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59B" w:rsidRDefault="004D559B" w:rsidP="004D55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865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59B" w:rsidRDefault="004D559B" w:rsidP="004D559B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4D559B" w:rsidRDefault="004D559B" w:rsidP="004D559B">
      <w:pPr>
        <w:spacing w:after="120" w:line="240" w:lineRule="auto"/>
        <w:ind w:right="-6" w:hanging="7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 ГОСУДАРСТВЕННЫЙ ТЕХНИЧЕСКИЙ УНИВЕРСИТЕТ»</w:t>
      </w:r>
    </w:p>
    <w:p w:rsidR="004D559B" w:rsidRDefault="004D559B" w:rsidP="004D559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B71EA8" w:rsidRPr="00DA05BF" w:rsidRDefault="00B71EA8" w:rsidP="00B71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2B8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739" w:rsidRPr="007E2304" w:rsidRDefault="00913739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739" w:rsidRDefault="00913739" w:rsidP="009137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913739">
      <w:pPr>
        <w:jc w:val="center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Кафедра «Связи с общественностью»</w:t>
      </w: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7AC" w:rsidRDefault="000107AC" w:rsidP="009137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0A85" w:rsidRDefault="00B70A85" w:rsidP="009137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</w:p>
    <w:p w:rsidR="00A732B8" w:rsidRDefault="00913739" w:rsidP="00A52B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ДИСЦИПЛИНЕ </w:t>
      </w:r>
      <w:r w:rsidR="007E1D30">
        <w:rPr>
          <w:rFonts w:ascii="Times New Roman" w:hAnsi="Times New Roman" w:cs="Times New Roman"/>
          <w:sz w:val="28"/>
          <w:szCs w:val="28"/>
        </w:rPr>
        <w:t>«</w:t>
      </w:r>
      <w:r w:rsidR="00A52B7F">
        <w:rPr>
          <w:rFonts w:ascii="Times New Roman" w:hAnsi="Times New Roman" w:cs="Times New Roman"/>
          <w:sz w:val="28"/>
          <w:szCs w:val="28"/>
        </w:rPr>
        <w:t>СОВРЕМЕННЫЙ ЯЗЫК ВИЗУАЛЬНЫХ КОММУНИКАЦИЙ</w:t>
      </w:r>
      <w:r w:rsidR="007E1D30">
        <w:rPr>
          <w:rFonts w:ascii="Times New Roman" w:hAnsi="Times New Roman" w:cs="Times New Roman"/>
          <w:sz w:val="28"/>
          <w:szCs w:val="28"/>
        </w:rPr>
        <w:t>»</w:t>
      </w:r>
    </w:p>
    <w:p w:rsidR="00B70A85" w:rsidRPr="00F57795" w:rsidRDefault="00B70A85" w:rsidP="00B70A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F57795"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>
        <w:rPr>
          <w:rFonts w:ascii="Times New Roman" w:hAnsi="Times New Roman" w:cs="Times New Roman"/>
          <w:sz w:val="28"/>
          <w:szCs w:val="28"/>
        </w:rPr>
        <w:t>очной и заочной форм</w:t>
      </w:r>
      <w:r w:rsidRPr="00F57795">
        <w:rPr>
          <w:rFonts w:ascii="Times New Roman" w:hAnsi="Times New Roman" w:cs="Times New Roman"/>
          <w:sz w:val="28"/>
          <w:szCs w:val="28"/>
        </w:rPr>
        <w:t xml:space="preserve"> обучения по направлению</w:t>
      </w:r>
    </w:p>
    <w:p w:rsidR="00B70A85" w:rsidRDefault="00A52B7F" w:rsidP="00B70A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42.04</w:t>
      </w:r>
      <w:r w:rsidR="00B70A85" w:rsidRPr="00F57795">
        <w:rPr>
          <w:rFonts w:ascii="Times New Roman" w:hAnsi="Times New Roman" w:cs="Times New Roman"/>
          <w:sz w:val="28"/>
          <w:szCs w:val="28"/>
        </w:rPr>
        <w:t>.01 «Реклама и связи с общественностью»</w:t>
      </w:r>
      <w:r>
        <w:rPr>
          <w:rFonts w:ascii="Times New Roman" w:hAnsi="Times New Roman" w:cs="Times New Roman"/>
          <w:sz w:val="28"/>
          <w:szCs w:val="28"/>
        </w:rPr>
        <w:t xml:space="preserve">, профиль </w:t>
      </w:r>
      <w:r w:rsidRPr="00A52B7F">
        <w:rPr>
          <w:rFonts w:ascii="Times New Roman" w:hAnsi="Times New Roman" w:cs="Times New Roman"/>
          <w:sz w:val="28"/>
          <w:szCs w:val="28"/>
        </w:rPr>
        <w:t>«Корпоративные бренд-коммуникации»</w:t>
      </w:r>
      <w:r w:rsidR="00B70A85" w:rsidRPr="00F57795">
        <w:rPr>
          <w:rFonts w:ascii="Times New Roman" w:hAnsi="Times New Roman" w:cs="Times New Roman"/>
          <w:sz w:val="28"/>
          <w:szCs w:val="28"/>
        </w:rPr>
        <w:t>)</w:t>
      </w:r>
    </w:p>
    <w:p w:rsidR="00B70A85" w:rsidRPr="007E2304" w:rsidRDefault="00B70A85" w:rsidP="00F50A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913739" w:rsidRPr="007E2304" w:rsidRDefault="00913739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A732B8" w:rsidRDefault="00A52B7F" w:rsidP="004D559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25779F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11273" w:rsidRDefault="00F44795" w:rsidP="00611273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Составитель</w:t>
      </w:r>
      <w:r w:rsidR="00611273">
        <w:rPr>
          <w:sz w:val="28"/>
          <w:szCs w:val="28"/>
        </w:rPr>
        <w:t xml:space="preserve">: М.В. </w:t>
      </w:r>
      <w:proofErr w:type="spellStart"/>
      <w:r w:rsidR="00611273">
        <w:rPr>
          <w:sz w:val="28"/>
          <w:szCs w:val="28"/>
        </w:rPr>
        <w:t>Кошман</w:t>
      </w:r>
      <w:proofErr w:type="spellEnd"/>
      <w:r w:rsidR="00E81799">
        <w:rPr>
          <w:sz w:val="28"/>
          <w:szCs w:val="28"/>
        </w:rPr>
        <w:t xml:space="preserve"> </w:t>
      </w:r>
      <w:r w:rsidR="00611273">
        <w:rPr>
          <w:sz w:val="28"/>
          <w:szCs w:val="28"/>
        </w:rPr>
        <w:t xml:space="preserve"> </w:t>
      </w:r>
    </w:p>
    <w:p w:rsidR="00611273" w:rsidRDefault="00611273" w:rsidP="00611273">
      <w:pPr>
        <w:pStyle w:val="Default"/>
        <w:rPr>
          <w:sz w:val="28"/>
          <w:szCs w:val="28"/>
        </w:rPr>
      </w:pPr>
    </w:p>
    <w:p w:rsidR="00611273" w:rsidRDefault="00611273" w:rsidP="00611273">
      <w:pPr>
        <w:pStyle w:val="Default"/>
        <w:rPr>
          <w:sz w:val="28"/>
          <w:szCs w:val="28"/>
        </w:rPr>
      </w:pPr>
    </w:p>
    <w:p w:rsidR="00611273" w:rsidRDefault="00F800DA" w:rsidP="006112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="005C1168">
        <w:rPr>
          <w:sz w:val="28"/>
          <w:szCs w:val="28"/>
        </w:rPr>
        <w:t xml:space="preserve"> по дисцип</w:t>
      </w:r>
      <w:r w:rsidR="00383264">
        <w:rPr>
          <w:sz w:val="28"/>
          <w:szCs w:val="28"/>
        </w:rPr>
        <w:t>лине «</w:t>
      </w:r>
      <w:r w:rsidR="00A52B7F" w:rsidRPr="00A52B7F">
        <w:rPr>
          <w:sz w:val="28"/>
          <w:szCs w:val="28"/>
        </w:rPr>
        <w:t>Современный язык визуальных коммуникаций</w:t>
      </w:r>
      <w:r w:rsidR="005C1168">
        <w:rPr>
          <w:sz w:val="28"/>
          <w:szCs w:val="28"/>
        </w:rPr>
        <w:t>»</w:t>
      </w:r>
      <w:r w:rsidR="00611273">
        <w:rPr>
          <w:sz w:val="28"/>
          <w:szCs w:val="28"/>
        </w:rPr>
        <w:t>. – Ростов-на-Дон</w:t>
      </w:r>
      <w:r w:rsidR="00A52B7F">
        <w:rPr>
          <w:sz w:val="28"/>
          <w:szCs w:val="28"/>
        </w:rPr>
        <w:t xml:space="preserve">у: Донской гос. </w:t>
      </w:r>
      <w:proofErr w:type="spellStart"/>
      <w:r w:rsidR="00A52B7F">
        <w:rPr>
          <w:sz w:val="28"/>
          <w:szCs w:val="28"/>
        </w:rPr>
        <w:t>техн</w:t>
      </w:r>
      <w:proofErr w:type="spellEnd"/>
      <w:r w:rsidR="00A52B7F">
        <w:rPr>
          <w:sz w:val="28"/>
          <w:szCs w:val="28"/>
        </w:rPr>
        <w:t>. ун-т, 2023</w:t>
      </w:r>
      <w:r w:rsidR="00611273">
        <w:rPr>
          <w:sz w:val="28"/>
          <w:szCs w:val="28"/>
        </w:rPr>
        <w:t xml:space="preserve">. – </w:t>
      </w:r>
      <w:r w:rsidR="008E5AAA">
        <w:rPr>
          <w:sz w:val="28"/>
          <w:szCs w:val="28"/>
        </w:rPr>
        <w:t>10</w:t>
      </w:r>
      <w:r w:rsidR="00611273" w:rsidRPr="00B71EA8">
        <w:rPr>
          <w:sz w:val="28"/>
          <w:szCs w:val="28"/>
        </w:rPr>
        <w:t>с.</w:t>
      </w:r>
      <w:r w:rsidR="00611273">
        <w:rPr>
          <w:sz w:val="28"/>
          <w:szCs w:val="28"/>
        </w:rPr>
        <w:t xml:space="preserve"> </w:t>
      </w:r>
    </w:p>
    <w:p w:rsidR="005C1168" w:rsidRDefault="005C1168" w:rsidP="00611273">
      <w:pPr>
        <w:pStyle w:val="Default"/>
        <w:rPr>
          <w:sz w:val="28"/>
          <w:szCs w:val="28"/>
        </w:rPr>
      </w:pPr>
    </w:p>
    <w:p w:rsidR="00923882" w:rsidRDefault="00923882" w:rsidP="00611273">
      <w:pPr>
        <w:pStyle w:val="Default"/>
        <w:rPr>
          <w:sz w:val="28"/>
          <w:szCs w:val="28"/>
        </w:rPr>
      </w:pPr>
    </w:p>
    <w:p w:rsidR="00C04F24" w:rsidRDefault="005448A7" w:rsidP="009238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Даны</w:t>
      </w:r>
      <w:r w:rsidR="00923882">
        <w:rPr>
          <w:sz w:val="28"/>
          <w:szCs w:val="28"/>
        </w:rPr>
        <w:t xml:space="preserve"> </w:t>
      </w:r>
      <w:r w:rsidR="00C04F24">
        <w:rPr>
          <w:sz w:val="28"/>
          <w:szCs w:val="28"/>
        </w:rPr>
        <w:t>методические рекоме</w:t>
      </w:r>
      <w:r w:rsidR="004F113D">
        <w:rPr>
          <w:sz w:val="28"/>
          <w:szCs w:val="28"/>
        </w:rPr>
        <w:t>ндации по подготовке к лабораторным</w:t>
      </w:r>
      <w:r w:rsidR="00B70A85">
        <w:rPr>
          <w:sz w:val="28"/>
          <w:szCs w:val="28"/>
        </w:rPr>
        <w:t xml:space="preserve"> занятиям и выполнению контрольных работ.</w:t>
      </w:r>
      <w:r w:rsidR="00923882">
        <w:rPr>
          <w:sz w:val="28"/>
          <w:szCs w:val="28"/>
        </w:rPr>
        <w:t xml:space="preserve"> </w:t>
      </w:r>
      <w:r w:rsidR="00BE6102">
        <w:rPr>
          <w:sz w:val="28"/>
          <w:szCs w:val="28"/>
        </w:rPr>
        <w:t xml:space="preserve">Содержит </w:t>
      </w:r>
      <w:r w:rsidR="001411B8">
        <w:rPr>
          <w:sz w:val="28"/>
          <w:szCs w:val="28"/>
        </w:rPr>
        <w:t>темы,</w:t>
      </w:r>
      <w:r w:rsidR="004F113D">
        <w:rPr>
          <w:sz w:val="28"/>
          <w:szCs w:val="28"/>
        </w:rPr>
        <w:t xml:space="preserve"> задания</w:t>
      </w:r>
      <w:r w:rsidR="00064B16">
        <w:rPr>
          <w:sz w:val="28"/>
          <w:szCs w:val="28"/>
        </w:rPr>
        <w:t xml:space="preserve"> для выполнения</w:t>
      </w:r>
      <w:r w:rsidR="004F113D">
        <w:rPr>
          <w:sz w:val="28"/>
          <w:szCs w:val="28"/>
        </w:rPr>
        <w:t xml:space="preserve"> лабораторных работ</w:t>
      </w:r>
      <w:r w:rsidR="00A52B7F">
        <w:rPr>
          <w:sz w:val="28"/>
          <w:szCs w:val="28"/>
        </w:rPr>
        <w:t xml:space="preserve">, темы контрольных работ, список вопросов к зачету, </w:t>
      </w:r>
      <w:r w:rsidR="001411B8">
        <w:rPr>
          <w:sz w:val="28"/>
          <w:szCs w:val="28"/>
        </w:rPr>
        <w:t xml:space="preserve">список литературы для самостоятельной работы студентов. </w:t>
      </w:r>
    </w:p>
    <w:p w:rsidR="00611273" w:rsidRDefault="00611273" w:rsidP="006112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Предн</w:t>
      </w:r>
      <w:r w:rsidR="006B59F2">
        <w:rPr>
          <w:sz w:val="28"/>
          <w:szCs w:val="28"/>
        </w:rPr>
        <w:t>азначен</w:t>
      </w:r>
      <w:r w:rsidR="001D2672">
        <w:rPr>
          <w:sz w:val="28"/>
          <w:szCs w:val="28"/>
        </w:rPr>
        <w:t xml:space="preserve"> для обучающихся по</w:t>
      </w:r>
      <w:r w:rsidR="00E24260">
        <w:rPr>
          <w:sz w:val="28"/>
          <w:szCs w:val="28"/>
        </w:rPr>
        <w:t xml:space="preserve"> направлению</w:t>
      </w:r>
      <w:r>
        <w:rPr>
          <w:sz w:val="28"/>
          <w:szCs w:val="28"/>
        </w:rPr>
        <w:t xml:space="preserve"> подготовки</w:t>
      </w:r>
      <w:r w:rsidR="006B59F2">
        <w:rPr>
          <w:sz w:val="28"/>
          <w:szCs w:val="28"/>
        </w:rPr>
        <w:t xml:space="preserve"> </w:t>
      </w:r>
      <w:r w:rsidR="00A52B7F">
        <w:rPr>
          <w:sz w:val="28"/>
          <w:szCs w:val="28"/>
        </w:rPr>
        <w:t>42.04</w:t>
      </w:r>
      <w:r w:rsidR="00D80A8B">
        <w:rPr>
          <w:sz w:val="28"/>
          <w:szCs w:val="28"/>
        </w:rPr>
        <w:t>.01</w:t>
      </w:r>
      <w:r w:rsidR="00D80A8B" w:rsidRPr="00D80A8B">
        <w:rPr>
          <w:sz w:val="28"/>
          <w:szCs w:val="28"/>
        </w:rPr>
        <w:t xml:space="preserve"> </w:t>
      </w:r>
      <w:r w:rsidR="006B59F2" w:rsidRPr="006B59F2">
        <w:rPr>
          <w:sz w:val="28"/>
          <w:szCs w:val="28"/>
        </w:rPr>
        <w:t>Ре</w:t>
      </w:r>
      <w:r w:rsidR="00D80A8B">
        <w:rPr>
          <w:sz w:val="28"/>
          <w:szCs w:val="28"/>
        </w:rPr>
        <w:t>клама и связи с общественностью</w:t>
      </w:r>
      <w:r>
        <w:rPr>
          <w:sz w:val="28"/>
          <w:szCs w:val="28"/>
        </w:rPr>
        <w:t xml:space="preserve">. </w:t>
      </w:r>
    </w:p>
    <w:p w:rsidR="00784CAA" w:rsidRPr="00705F1F" w:rsidRDefault="00784CAA" w:rsidP="00705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5D82" w:rsidRDefault="00CD5D82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5D82" w:rsidRPr="007E2304" w:rsidRDefault="00CD5D82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CD5D82" w:rsidRPr="007E2304" w:rsidSect="007E230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832EE" w:rsidRPr="006832EE" w:rsidRDefault="006832EE" w:rsidP="00695C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2EE">
        <w:rPr>
          <w:rFonts w:ascii="Times New Roman" w:hAnsi="Times New Roman" w:cs="Times New Roman"/>
          <w:color w:val="000000"/>
          <w:sz w:val="28"/>
          <w:szCs w:val="28"/>
        </w:rPr>
        <w:lastRenderedPageBreak/>
        <w:t>Цель дисциплины «</w:t>
      </w:r>
      <w:r w:rsidR="00A52B7F" w:rsidRPr="00A52B7F">
        <w:rPr>
          <w:rFonts w:ascii="Times New Roman" w:hAnsi="Times New Roman" w:cs="Times New Roman"/>
          <w:color w:val="000000"/>
          <w:sz w:val="28"/>
          <w:szCs w:val="28"/>
        </w:rPr>
        <w:t>Современный язык визуальных коммуникаций</w:t>
      </w:r>
      <w:r w:rsidRPr="006832EE">
        <w:rPr>
          <w:rFonts w:ascii="Times New Roman" w:hAnsi="Times New Roman" w:cs="Times New Roman"/>
          <w:color w:val="000000"/>
          <w:sz w:val="28"/>
          <w:szCs w:val="28"/>
        </w:rPr>
        <w:t xml:space="preserve">» состоит в формировании у студентов комплексного представления о феномене визуальной коммуникации в современном информационном обществе и необходимых знаний, навыков для эффективного использования визуальных коммуникаций в профессиональной деятельности; в формировании навыков общекультурных и профессиональных компетенций в соответствии с требованиями Федерального государственного образовательного стандарта высшего образования по данному направлению подготовки. </w:t>
      </w:r>
    </w:p>
    <w:p w:rsidR="006832EE" w:rsidRPr="006832EE" w:rsidRDefault="006832EE" w:rsidP="00695C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2EE">
        <w:rPr>
          <w:rFonts w:ascii="Times New Roman" w:hAnsi="Times New Roman" w:cs="Times New Roman"/>
          <w:color w:val="000000"/>
          <w:sz w:val="28"/>
          <w:szCs w:val="28"/>
        </w:rPr>
        <w:t xml:space="preserve">Задачи дисциплины: </w:t>
      </w:r>
    </w:p>
    <w:p w:rsidR="006832EE" w:rsidRPr="006832EE" w:rsidRDefault="006832EE" w:rsidP="00695C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2EE">
        <w:rPr>
          <w:rFonts w:ascii="Times New Roman" w:hAnsi="Times New Roman" w:cs="Times New Roman"/>
          <w:color w:val="000000"/>
          <w:sz w:val="28"/>
          <w:szCs w:val="28"/>
        </w:rPr>
        <w:t xml:space="preserve">- формирование представления о сущности и функциях визуальных коммуникаций в современном обществе; </w:t>
      </w:r>
    </w:p>
    <w:p w:rsidR="006832EE" w:rsidRPr="006832EE" w:rsidRDefault="006832EE" w:rsidP="00695C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2EE">
        <w:rPr>
          <w:rFonts w:ascii="Times New Roman" w:hAnsi="Times New Roman" w:cs="Times New Roman"/>
          <w:color w:val="000000"/>
          <w:sz w:val="28"/>
          <w:szCs w:val="28"/>
        </w:rPr>
        <w:t xml:space="preserve">- ознакомление с основными концепциями и моделями визуальной коммуникации, необходимыми для профессиональной деятельности; </w:t>
      </w:r>
    </w:p>
    <w:p w:rsidR="006832EE" w:rsidRPr="006832EE" w:rsidRDefault="006832EE" w:rsidP="00695C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2EE">
        <w:rPr>
          <w:rFonts w:ascii="Times New Roman" w:hAnsi="Times New Roman" w:cs="Times New Roman"/>
          <w:color w:val="000000"/>
          <w:sz w:val="28"/>
          <w:szCs w:val="28"/>
        </w:rPr>
        <w:t xml:space="preserve">- изучение методов и средств создания эффективного визуального контента для решения рекламных и PR-задач. </w:t>
      </w:r>
    </w:p>
    <w:p w:rsidR="006832EE" w:rsidRPr="006832EE" w:rsidRDefault="006832EE" w:rsidP="00A52B7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2EE">
        <w:rPr>
          <w:rFonts w:ascii="Times New Roman" w:hAnsi="Times New Roman" w:cs="Times New Roman"/>
          <w:color w:val="000000"/>
          <w:sz w:val="28"/>
          <w:szCs w:val="28"/>
        </w:rPr>
        <w:t xml:space="preserve">Студенты, завершившие изучение дисциплины «Визуальные коммуникации в рекламе и связях с общественностью», должны знать: </w:t>
      </w:r>
    </w:p>
    <w:p w:rsidR="006832EE" w:rsidRPr="006832EE" w:rsidRDefault="006832EE" w:rsidP="00695C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2EE">
        <w:rPr>
          <w:rFonts w:ascii="Times New Roman" w:hAnsi="Times New Roman" w:cs="Times New Roman"/>
          <w:color w:val="000000"/>
          <w:sz w:val="28"/>
          <w:szCs w:val="28"/>
        </w:rPr>
        <w:t xml:space="preserve">- категориальный аппарат дисциплины; </w:t>
      </w:r>
    </w:p>
    <w:p w:rsidR="006832EE" w:rsidRPr="006832EE" w:rsidRDefault="006832EE" w:rsidP="00695C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2EE">
        <w:rPr>
          <w:rFonts w:ascii="Times New Roman" w:hAnsi="Times New Roman" w:cs="Times New Roman"/>
          <w:color w:val="000000"/>
          <w:sz w:val="28"/>
          <w:szCs w:val="28"/>
        </w:rPr>
        <w:t xml:space="preserve">- средства и функции визуальной коммуникаций в рекламной и PR-деятельности; </w:t>
      </w:r>
    </w:p>
    <w:p w:rsidR="006832EE" w:rsidRPr="006832EE" w:rsidRDefault="006832EE" w:rsidP="00695C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2EE">
        <w:rPr>
          <w:rFonts w:ascii="Times New Roman" w:hAnsi="Times New Roman" w:cs="Times New Roman"/>
          <w:color w:val="000000"/>
          <w:sz w:val="28"/>
          <w:szCs w:val="28"/>
        </w:rPr>
        <w:t xml:space="preserve">- особенности различных носителей визуальной информации; </w:t>
      </w:r>
    </w:p>
    <w:p w:rsidR="006832EE" w:rsidRPr="006832EE" w:rsidRDefault="006832EE" w:rsidP="00695C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2EE">
        <w:rPr>
          <w:rFonts w:ascii="Times New Roman" w:hAnsi="Times New Roman" w:cs="Times New Roman"/>
          <w:color w:val="000000"/>
          <w:sz w:val="28"/>
          <w:szCs w:val="28"/>
        </w:rPr>
        <w:t xml:space="preserve">- необходимые для профессиональной деятельности концепции и модели визуальной коммуникации. </w:t>
      </w:r>
    </w:p>
    <w:p w:rsidR="006832EE" w:rsidRPr="006832EE" w:rsidRDefault="006832EE" w:rsidP="00695C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2EE">
        <w:rPr>
          <w:rFonts w:ascii="Times New Roman" w:hAnsi="Times New Roman" w:cs="Times New Roman"/>
          <w:color w:val="000000"/>
          <w:sz w:val="28"/>
          <w:szCs w:val="28"/>
        </w:rPr>
        <w:t xml:space="preserve">Студенты должны уметь: </w:t>
      </w:r>
    </w:p>
    <w:p w:rsidR="006832EE" w:rsidRPr="006832EE" w:rsidRDefault="006832EE" w:rsidP="00695C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2EE">
        <w:rPr>
          <w:rFonts w:ascii="Times New Roman" w:hAnsi="Times New Roman" w:cs="Times New Roman"/>
          <w:color w:val="000000"/>
          <w:sz w:val="28"/>
          <w:szCs w:val="28"/>
        </w:rPr>
        <w:t xml:space="preserve">- использовать освоенный в ходе изучения дисциплины теоретико-методологический инструментарий для создания концепций визуального контента в процессе решения рекламных и PR-задач. </w:t>
      </w:r>
    </w:p>
    <w:p w:rsidR="006832EE" w:rsidRDefault="006832EE" w:rsidP="006832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2EE">
        <w:rPr>
          <w:rFonts w:ascii="Times New Roman" w:hAnsi="Times New Roman" w:cs="Times New Roman"/>
          <w:color w:val="000000"/>
          <w:sz w:val="28"/>
          <w:szCs w:val="28"/>
        </w:rPr>
        <w:t>Основными формами организации обучения, освоения студентами материала, предусмотренного курсом «</w:t>
      </w:r>
      <w:r w:rsidR="00A52B7F" w:rsidRPr="00A52B7F">
        <w:rPr>
          <w:rFonts w:ascii="Times New Roman" w:hAnsi="Times New Roman" w:cs="Times New Roman"/>
          <w:color w:val="000000"/>
          <w:sz w:val="28"/>
          <w:szCs w:val="28"/>
        </w:rPr>
        <w:t>Современный язык визуальных коммуникаций</w:t>
      </w:r>
      <w:r w:rsidRPr="006832EE">
        <w:rPr>
          <w:rFonts w:ascii="Times New Roman" w:hAnsi="Times New Roman" w:cs="Times New Roman"/>
          <w:color w:val="000000"/>
          <w:sz w:val="28"/>
          <w:szCs w:val="28"/>
        </w:rPr>
        <w:t>», являются лекции, лабораторные работы, самостоятельная работа и др.</w:t>
      </w:r>
    </w:p>
    <w:p w:rsidR="000A75B8" w:rsidRDefault="000A75B8" w:rsidP="006832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75B8">
        <w:rPr>
          <w:rFonts w:ascii="Times New Roman" w:hAnsi="Times New Roman" w:cs="Times New Roman"/>
          <w:color w:val="000000"/>
          <w:sz w:val="28"/>
          <w:szCs w:val="28"/>
        </w:rPr>
        <w:t>Лекция – форма изучения нового материала. Основная дидактическая цель лекции – сформировать у студентов систему знаний об изучаемом объекте. Значение лекции состоит в том, что она направлена на развитие логического мышления, освоение научных методов, служит основой для самостоятельной работы студентов, развивает интеллектуальную и мотивационную сферы личности. Выбор типа лекции зависит от цели, содержания учебного материала и т.п. В р</w:t>
      </w:r>
      <w:r w:rsidR="00082BB2">
        <w:rPr>
          <w:rFonts w:ascii="Times New Roman" w:hAnsi="Times New Roman" w:cs="Times New Roman"/>
          <w:color w:val="000000"/>
          <w:sz w:val="28"/>
          <w:szCs w:val="28"/>
        </w:rPr>
        <w:t>амках преподавания дисциплины «</w:t>
      </w:r>
      <w:r w:rsidR="00082BB2" w:rsidRPr="00082BB2">
        <w:rPr>
          <w:rFonts w:ascii="Times New Roman" w:hAnsi="Times New Roman" w:cs="Times New Roman"/>
          <w:color w:val="000000"/>
          <w:sz w:val="28"/>
          <w:szCs w:val="28"/>
        </w:rPr>
        <w:t>Современный язык визуальных коммуникаций</w:t>
      </w:r>
      <w:r w:rsidRPr="000A75B8">
        <w:rPr>
          <w:rFonts w:ascii="Times New Roman" w:hAnsi="Times New Roman" w:cs="Times New Roman"/>
          <w:color w:val="000000"/>
          <w:sz w:val="28"/>
          <w:szCs w:val="28"/>
        </w:rPr>
        <w:t xml:space="preserve">» реализуются вводные, информационные, проблемные, обзорные лекции. Как правило, лекция завершается тем, что студентам предлагаются вопросы и задания для самостоятельной работы, перечень литературы. Целью этого задания </w:t>
      </w:r>
      <w:proofErr w:type="gramStart"/>
      <w:r w:rsidRPr="000A75B8">
        <w:rPr>
          <w:rFonts w:ascii="Times New Roman" w:hAnsi="Times New Roman" w:cs="Times New Roman"/>
          <w:color w:val="000000"/>
          <w:sz w:val="28"/>
          <w:szCs w:val="28"/>
        </w:rPr>
        <w:t>может быть</w:t>
      </w:r>
      <w:proofErr w:type="gramEnd"/>
      <w:r w:rsidRPr="000A75B8">
        <w:rPr>
          <w:rFonts w:ascii="Times New Roman" w:hAnsi="Times New Roman" w:cs="Times New Roman"/>
          <w:color w:val="000000"/>
          <w:sz w:val="28"/>
          <w:szCs w:val="28"/>
        </w:rPr>
        <w:t xml:space="preserve"> как закрепление полученных знаний, так и подготовка к предстоящей лабораторной работе.</w:t>
      </w:r>
    </w:p>
    <w:p w:rsidR="000A75B8" w:rsidRPr="000A75B8" w:rsidRDefault="000A75B8" w:rsidP="000A75B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75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Важная составляющая освоения студентами учебного материала – организация их самостоятельной познавательной деятельности. Самостоятельная работа является одним из средств подготовки к активной самообразовательной работе и в этом состоит ее основная дидактическая цель. Студентам предлагаются следующие формы самостоятельной работы: работа с учебной и справочной литературой (задачи – выделение главного, систематизация, анализ, обобщение и т.д.); выполнение сквозных и индивидуальных заданий по циклам дисциплины; разработка студентами методических материалов по предмету (схем, таблиц, опорных конспектов и т.д.); конкурсное выполнение разных заданий; самостоятельное изучение дисциплин под контролем преподавателя; выполнение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A75B8">
        <w:rPr>
          <w:rFonts w:ascii="Times New Roman" w:hAnsi="Times New Roman" w:cs="Times New Roman"/>
          <w:color w:val="000000" w:themeColor="text1"/>
          <w:sz w:val="28"/>
          <w:szCs w:val="28"/>
        </w:rPr>
        <w:t>специально подготовленных заданий развивающего характера (цель – более глубокое и прочное усвоение важных положений предмета) и др.</w:t>
      </w:r>
    </w:p>
    <w:p w:rsidR="00DD4D87" w:rsidRDefault="00AF13C3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>Лабораторная работа – форма обучения, направленная на формирование</w:t>
      </w:r>
      <w:r w:rsidR="005C1A50"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необходимых профессиональных умений. В ходе лабораторного</w:t>
      </w:r>
      <w:r w:rsidR="005C1A50"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>занятия обучающиеся под руководством преподавателя или</w:t>
      </w:r>
      <w:r w:rsidR="00DD4D87"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 выполняют практическую работу с целью углубления</w:t>
      </w:r>
      <w:r w:rsidR="00DD4D87"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>и закрепления теоретических знаний, развития навыков самостоятельного</w:t>
      </w:r>
      <w:r w:rsidR="00DD4D87"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экспериментирования. </w:t>
      </w:r>
    </w:p>
    <w:p w:rsidR="00B9669B" w:rsidRDefault="00DD4D87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Специфика лабораторной работы заключается в том, что она представляет собой </w:t>
      </w: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>такой метод обучения, при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котором студенты </w:t>
      </w:r>
      <w:r w:rsidR="002C15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процессе выполнения практических заданий </w:t>
      </w: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>воспринимают и осмысливают новый</w:t>
      </w:r>
      <w:r w:rsidR="002C15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>учебный материал, закрепляют изученное, применяют теоретические</w:t>
      </w:r>
      <w:r w:rsidR="002C15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знания при решении практических </w:t>
      </w:r>
      <w:r w:rsidR="002C159E">
        <w:rPr>
          <w:rFonts w:ascii="Times New Roman" w:hAnsi="Times New Roman" w:cs="Times New Roman"/>
          <w:color w:val="000000" w:themeColor="text1"/>
          <w:sz w:val="28"/>
          <w:szCs w:val="28"/>
        </w:rPr>
        <w:t>задач, формируют навыки разреше</w:t>
      </w: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>ния</w:t>
      </w:r>
      <w:r w:rsidR="002C15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>тех или иных ситуаций.</w:t>
      </w:r>
      <w:r w:rsidR="002C15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лабораторных работ сопровождается записью получаемых</w:t>
      </w:r>
      <w:r w:rsidR="002C15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D87">
        <w:rPr>
          <w:rFonts w:ascii="Times New Roman" w:hAnsi="Times New Roman" w:cs="Times New Roman"/>
          <w:color w:val="000000" w:themeColor="text1"/>
          <w:sz w:val="28"/>
          <w:szCs w:val="28"/>
        </w:rPr>
        <w:t>данных в ф</w:t>
      </w:r>
      <w:r w:rsidR="00B9669B">
        <w:rPr>
          <w:rFonts w:ascii="Times New Roman" w:hAnsi="Times New Roman" w:cs="Times New Roman"/>
          <w:color w:val="000000" w:themeColor="text1"/>
          <w:sz w:val="28"/>
          <w:szCs w:val="28"/>
        </w:rPr>
        <w:t>орме отчета о проведенной работе</w:t>
      </w:r>
      <w:r w:rsidR="00B9669B" w:rsidRPr="00B9669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footnoteReference w:id="1"/>
      </w:r>
      <w:r w:rsidR="00B96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8065A" w:rsidRDefault="008947BB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лабораторно-практических работ с целью осмысления нового учебного материала включает в се</w:t>
      </w:r>
      <w:r w:rsidR="00475218">
        <w:rPr>
          <w:rFonts w:ascii="Times New Roman" w:hAnsi="Times New Roman" w:cs="Times New Roman"/>
          <w:color w:val="000000" w:themeColor="text1"/>
          <w:sz w:val="28"/>
          <w:szCs w:val="28"/>
        </w:rPr>
        <w:t>бя</w:t>
      </w:r>
      <w:r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F8065A" w:rsidRDefault="00F8065A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постановку темы занятий и определение задач лабораторно-практической работы; </w:t>
      </w:r>
    </w:p>
    <w:p w:rsidR="00F8065A" w:rsidRDefault="00F8065A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определение порядка лабораторно-практической работы или отдельных ее этапов; </w:t>
      </w:r>
    </w:p>
    <w:p w:rsidR="00F8065A" w:rsidRDefault="00F8065A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непосредственное выполнение лаборатор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но-практической работы обучающимся и контроль преподавателя за ходом занятий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F8065A" w:rsidRDefault="00F8065A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подведение итогов лабораторно-практической работы и формулирование основных выводов. </w:t>
      </w:r>
    </w:p>
    <w:p w:rsidR="00E04F3E" w:rsidRDefault="008947BB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процессе лабораторной работы студент: </w:t>
      </w:r>
    </w:p>
    <w:p w:rsidR="00E04F3E" w:rsidRDefault="00E04F3E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>изучает практический ход тех или иных процессов, исследует 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вления в рамках заданной темы, 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применяя методы, освоенные на лекциях; </w:t>
      </w:r>
    </w:p>
    <w:p w:rsidR="00E04F3E" w:rsidRDefault="00E04F3E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сопоставляет результаты полученной работы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теоретическими концепциями; </w:t>
      </w:r>
    </w:p>
    <w:p w:rsidR="004564B8" w:rsidRDefault="00E04F3E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интерпретацию итогов лабораторной работы, оценивает применимость пол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ученных данных на практике</w:t>
      </w:r>
      <w:r w:rsidR="00D364CD">
        <w:rPr>
          <w:rStyle w:val="af1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04F3E" w:rsidRDefault="004564B8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64B8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лабораторные занятия интегрируют теоретические знания, умения и навыки студентов в деятельности учебно-исследовательского характера.</w:t>
      </w:r>
    </w:p>
    <w:p w:rsidR="00E30732" w:rsidRPr="00E30732" w:rsidRDefault="004564B8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>ащита лабораторной работы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как правило,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порядке индивидуального взаимодействия студента с преподавателем. В этом случае</w:t>
      </w:r>
      <w:r w:rsidR="002936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итогам исследования студент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формирует отчет (по установленной или разработанной самостоятельно форме), который направляется на проверку.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7451">
        <w:rPr>
          <w:rFonts w:ascii="Times New Roman" w:hAnsi="Times New Roman" w:cs="Times New Roman"/>
          <w:color w:val="000000" w:themeColor="text1"/>
          <w:sz w:val="28"/>
          <w:szCs w:val="28"/>
        </w:rPr>
        <w:t>Однако в ряде случаев</w:t>
      </w:r>
      <w:r w:rsidR="00E30732" w:rsidRPr="00E30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требуется провести</w:t>
      </w:r>
      <w:r w:rsidR="00E30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публичную</w:t>
      </w:r>
      <w:r w:rsidR="00E30732" w:rsidRPr="00E30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защиту </w:t>
      </w:r>
      <w:r w:rsidR="002936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результатов </w:t>
      </w:r>
      <w:r w:rsidR="00E30732" w:rsidRPr="00E30732">
        <w:rPr>
          <w:rFonts w:ascii="Times New Roman" w:hAnsi="Times New Roman" w:cs="Times New Roman"/>
          <w:color w:val="000000" w:themeColor="text1"/>
          <w:sz w:val="28"/>
          <w:szCs w:val="28"/>
        </w:rPr>
        <w:t>своей лабораторной ра</w:t>
      </w:r>
      <w:r w:rsidR="002936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боты, в рамках которой </w:t>
      </w:r>
      <w:r w:rsidR="008D4601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представить</w:t>
      </w:r>
      <w:r w:rsidR="00E30732" w:rsidRPr="00E30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подробности проведения исследования, а также доказательства правомерно</w:t>
      </w:r>
      <w:r w:rsidR="0029367E">
        <w:rPr>
          <w:rFonts w:ascii="Times New Roman" w:hAnsi="Times New Roman" w:cs="Times New Roman"/>
          <w:color w:val="000000" w:themeColor="text1"/>
          <w:sz w:val="28"/>
          <w:szCs w:val="28"/>
        </w:rPr>
        <w:t>сти выводов, к которым пришел студент</w:t>
      </w:r>
      <w:r w:rsidR="00E30732" w:rsidRPr="00E30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A12BC" w:rsidRPr="007E2304" w:rsidRDefault="004A12BC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лабораторным занятиям</w:t>
      </w:r>
      <w:r w:rsidRPr="007E2304">
        <w:rPr>
          <w:rFonts w:ascii="Times New Roman" w:hAnsi="Times New Roman" w:cs="Times New Roman"/>
          <w:sz w:val="28"/>
          <w:szCs w:val="28"/>
        </w:rPr>
        <w:t>, предусмотр</w:t>
      </w:r>
      <w:r>
        <w:rPr>
          <w:rFonts w:ascii="Times New Roman" w:hAnsi="Times New Roman" w:cs="Times New Roman"/>
          <w:sz w:val="28"/>
          <w:szCs w:val="28"/>
        </w:rPr>
        <w:t xml:space="preserve">енным </w:t>
      </w:r>
      <w:r w:rsidR="007E1D30">
        <w:rPr>
          <w:rFonts w:ascii="Times New Roman" w:hAnsi="Times New Roman" w:cs="Times New Roman"/>
          <w:sz w:val="28"/>
          <w:szCs w:val="28"/>
        </w:rPr>
        <w:t>курсом «</w:t>
      </w:r>
      <w:r w:rsidR="007863A9" w:rsidRPr="007863A9">
        <w:rPr>
          <w:rFonts w:ascii="Times New Roman" w:hAnsi="Times New Roman" w:cs="Times New Roman"/>
          <w:sz w:val="28"/>
          <w:szCs w:val="28"/>
        </w:rPr>
        <w:t>Современный язык визуальных коммуникаций</w:t>
      </w:r>
      <w:r>
        <w:rPr>
          <w:rFonts w:ascii="Times New Roman" w:hAnsi="Times New Roman" w:cs="Times New Roman"/>
          <w:sz w:val="28"/>
          <w:szCs w:val="28"/>
        </w:rPr>
        <w:t>», требует</w:t>
      </w:r>
      <w:r w:rsidRPr="007E2304">
        <w:rPr>
          <w:rFonts w:ascii="Times New Roman" w:hAnsi="Times New Roman" w:cs="Times New Roman"/>
          <w:sz w:val="28"/>
          <w:szCs w:val="28"/>
        </w:rPr>
        <w:t xml:space="preserve"> изучения конспектов лекций и соответствующих разделов учебников и учебных пособий, рекомендованных преподавателем. </w:t>
      </w:r>
    </w:p>
    <w:p w:rsidR="008947BB" w:rsidRDefault="005F7F32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>спешное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 </w:t>
      </w:r>
      <w:r w:rsidR="00D459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лабораторных работ 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>является</w:t>
      </w:r>
      <w:r w:rsidR="00E12B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1D30">
        <w:rPr>
          <w:rFonts w:ascii="Times New Roman" w:hAnsi="Times New Roman" w:cs="Times New Roman"/>
          <w:color w:val="000000" w:themeColor="text1"/>
          <w:sz w:val="28"/>
          <w:szCs w:val="28"/>
        </w:rPr>
        <w:t>допуском к сдаче зачета</w:t>
      </w:r>
      <w:r w:rsidR="00003CB9" w:rsidRPr="00003CB9">
        <w:t xml:space="preserve"> </w:t>
      </w:r>
      <w:r w:rsidR="00003CB9" w:rsidRPr="00003CB9">
        <w:rPr>
          <w:rFonts w:ascii="Times New Roman" w:hAnsi="Times New Roman" w:cs="Times New Roman"/>
          <w:color w:val="000000" w:themeColor="text1"/>
          <w:sz w:val="28"/>
          <w:szCs w:val="28"/>
        </w:rPr>
        <w:t>по дисц</w:t>
      </w:r>
      <w:r w:rsidR="007E1D30">
        <w:rPr>
          <w:rFonts w:ascii="Times New Roman" w:hAnsi="Times New Roman" w:cs="Times New Roman"/>
          <w:color w:val="000000" w:themeColor="text1"/>
          <w:sz w:val="28"/>
          <w:szCs w:val="28"/>
        </w:rPr>
        <w:t>иплине «</w:t>
      </w:r>
      <w:r w:rsidR="007863A9" w:rsidRPr="007863A9">
        <w:rPr>
          <w:rFonts w:ascii="Times New Roman" w:hAnsi="Times New Roman" w:cs="Times New Roman"/>
          <w:color w:val="000000" w:themeColor="text1"/>
          <w:sz w:val="28"/>
          <w:szCs w:val="28"/>
        </w:rPr>
        <w:t>Современный язык визуальных коммуникаций</w:t>
      </w:r>
      <w:r w:rsidR="00003CB9" w:rsidRPr="00003CB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947BB" w:rsidRPr="00894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C6DC7" w:rsidRDefault="00AC6DC7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6DC7" w:rsidRPr="008947BB" w:rsidRDefault="00AC6DC7" w:rsidP="00AC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32B8" w:rsidRPr="00657BF9" w:rsidRDefault="00CD5D82" w:rsidP="00AC6DC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F9">
        <w:rPr>
          <w:rFonts w:ascii="Times New Roman" w:hAnsi="Times New Roman" w:cs="Times New Roman"/>
          <w:b/>
          <w:sz w:val="28"/>
          <w:szCs w:val="28"/>
        </w:rPr>
        <w:t>Т</w:t>
      </w:r>
      <w:r w:rsidR="00082BB2" w:rsidRPr="00657BF9">
        <w:rPr>
          <w:rFonts w:ascii="Times New Roman" w:hAnsi="Times New Roman" w:cs="Times New Roman"/>
          <w:b/>
          <w:sz w:val="28"/>
          <w:szCs w:val="28"/>
        </w:rPr>
        <w:t>ем</w:t>
      </w:r>
      <w:r w:rsidR="00082BB2">
        <w:rPr>
          <w:rFonts w:ascii="Times New Roman" w:hAnsi="Times New Roman" w:cs="Times New Roman"/>
          <w:b/>
          <w:sz w:val="28"/>
          <w:szCs w:val="28"/>
        </w:rPr>
        <w:t xml:space="preserve">атика лабораторных занятий </w:t>
      </w:r>
    </w:p>
    <w:p w:rsidR="00E7143D" w:rsidRDefault="00E7143D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15742" w:rsidRDefault="00215742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42">
        <w:rPr>
          <w:rFonts w:ascii="Times New Roman" w:hAnsi="Times New Roman" w:cs="Times New Roman"/>
          <w:b/>
          <w:sz w:val="28"/>
          <w:szCs w:val="28"/>
        </w:rPr>
        <w:t xml:space="preserve">Лабораторная работа № 1. </w:t>
      </w:r>
      <w:r w:rsidRPr="00215742">
        <w:rPr>
          <w:rFonts w:ascii="Times New Roman" w:hAnsi="Times New Roman" w:cs="Times New Roman"/>
          <w:sz w:val="28"/>
          <w:szCs w:val="28"/>
        </w:rPr>
        <w:t xml:space="preserve">«Анализ использования приема </w:t>
      </w:r>
      <w:proofErr w:type="spellStart"/>
      <w:r w:rsidRPr="00215742">
        <w:rPr>
          <w:rFonts w:ascii="Times New Roman" w:hAnsi="Times New Roman" w:cs="Times New Roman"/>
          <w:sz w:val="28"/>
          <w:szCs w:val="28"/>
        </w:rPr>
        <w:t>иконичной</w:t>
      </w:r>
      <w:proofErr w:type="spellEnd"/>
      <w:r w:rsidRPr="00215742">
        <w:rPr>
          <w:rFonts w:ascii="Times New Roman" w:hAnsi="Times New Roman" w:cs="Times New Roman"/>
          <w:sz w:val="28"/>
          <w:szCs w:val="28"/>
        </w:rPr>
        <w:t xml:space="preserve"> аллюзии в рекламной и PR-практике». </w:t>
      </w:r>
    </w:p>
    <w:p w:rsidR="000F36D5" w:rsidRPr="00215742" w:rsidRDefault="000F36D5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5742" w:rsidRPr="00215742" w:rsidRDefault="00215742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42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215742">
        <w:rPr>
          <w:rFonts w:ascii="Times New Roman" w:hAnsi="Times New Roman" w:cs="Times New Roman"/>
          <w:sz w:val="28"/>
          <w:szCs w:val="28"/>
        </w:rPr>
        <w:t xml:space="preserve">изучение специфики использования стилистического приема </w:t>
      </w:r>
      <w:proofErr w:type="spellStart"/>
      <w:r w:rsidRPr="00215742">
        <w:rPr>
          <w:rFonts w:ascii="Times New Roman" w:hAnsi="Times New Roman" w:cs="Times New Roman"/>
          <w:sz w:val="28"/>
          <w:szCs w:val="28"/>
        </w:rPr>
        <w:t>иконичной</w:t>
      </w:r>
      <w:proofErr w:type="spellEnd"/>
      <w:r w:rsidRPr="00215742">
        <w:rPr>
          <w:rFonts w:ascii="Times New Roman" w:hAnsi="Times New Roman" w:cs="Times New Roman"/>
          <w:sz w:val="28"/>
          <w:szCs w:val="28"/>
        </w:rPr>
        <w:t xml:space="preserve"> аллюзии в коммуникационной деятельности субъектов рекламы и </w:t>
      </w:r>
      <w:r w:rsidRPr="00215742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2157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5742" w:rsidRPr="00215742" w:rsidRDefault="00215742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42"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Pr="00215742">
        <w:rPr>
          <w:rFonts w:ascii="Times New Roman" w:hAnsi="Times New Roman" w:cs="Times New Roman"/>
          <w:sz w:val="28"/>
          <w:szCs w:val="28"/>
        </w:rPr>
        <w:t xml:space="preserve">Обучающимся необходимо найти примеры использования приема </w:t>
      </w:r>
      <w:proofErr w:type="spellStart"/>
      <w:r w:rsidRPr="00215742">
        <w:rPr>
          <w:rFonts w:ascii="Times New Roman" w:hAnsi="Times New Roman" w:cs="Times New Roman"/>
          <w:sz w:val="28"/>
          <w:szCs w:val="28"/>
        </w:rPr>
        <w:t>иконичной</w:t>
      </w:r>
      <w:proofErr w:type="spellEnd"/>
      <w:r w:rsidRPr="00215742">
        <w:rPr>
          <w:rFonts w:ascii="Times New Roman" w:hAnsi="Times New Roman" w:cs="Times New Roman"/>
          <w:sz w:val="28"/>
          <w:szCs w:val="28"/>
        </w:rPr>
        <w:t xml:space="preserve"> аллюзии в рекламной и </w:t>
      </w:r>
      <w:r w:rsidRPr="00215742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215742">
        <w:rPr>
          <w:rFonts w:ascii="Times New Roman" w:hAnsi="Times New Roman" w:cs="Times New Roman"/>
          <w:sz w:val="28"/>
          <w:szCs w:val="28"/>
        </w:rPr>
        <w:t xml:space="preserve"> деятельности и осуществить семиотический анализ выбранных информационных сообщений. Далее обучающимся необходимо сформулировать рекомендации по использованию данного стилистического приема в практике конкретных субъектов коммуникационной деятельности, предложить объекты </w:t>
      </w:r>
      <w:proofErr w:type="spellStart"/>
      <w:r w:rsidRPr="00215742">
        <w:rPr>
          <w:rFonts w:ascii="Times New Roman" w:hAnsi="Times New Roman" w:cs="Times New Roman"/>
          <w:sz w:val="28"/>
          <w:szCs w:val="28"/>
        </w:rPr>
        <w:t>иконичной</w:t>
      </w:r>
      <w:proofErr w:type="spellEnd"/>
      <w:r w:rsidRPr="00215742">
        <w:rPr>
          <w:rFonts w:ascii="Times New Roman" w:hAnsi="Times New Roman" w:cs="Times New Roman"/>
          <w:sz w:val="28"/>
          <w:szCs w:val="28"/>
        </w:rPr>
        <w:t xml:space="preserve"> аллюзии. </w:t>
      </w:r>
    </w:p>
    <w:p w:rsidR="00E7143D" w:rsidRDefault="00E7143D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5742" w:rsidRPr="00215742" w:rsidRDefault="00215742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42">
        <w:rPr>
          <w:rFonts w:ascii="Times New Roman" w:hAnsi="Times New Roman" w:cs="Times New Roman"/>
          <w:b/>
          <w:sz w:val="28"/>
          <w:szCs w:val="28"/>
        </w:rPr>
        <w:t>Лабораторная работа № 2.</w:t>
      </w:r>
      <w:r w:rsidRPr="00215742">
        <w:rPr>
          <w:rFonts w:ascii="Times New Roman" w:hAnsi="Times New Roman" w:cs="Times New Roman"/>
          <w:sz w:val="28"/>
          <w:szCs w:val="28"/>
        </w:rPr>
        <w:t xml:space="preserve"> «Использование иконических, символических и индексных знаков в рекламных и PR-коммуникациях»</w:t>
      </w:r>
      <w:r w:rsidR="00E714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143D" w:rsidRDefault="00E7143D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5742" w:rsidRPr="00215742" w:rsidRDefault="00215742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42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215742">
        <w:rPr>
          <w:rFonts w:ascii="Times New Roman" w:hAnsi="Times New Roman" w:cs="Times New Roman"/>
          <w:sz w:val="28"/>
          <w:szCs w:val="28"/>
        </w:rPr>
        <w:t xml:space="preserve">изучение специфики использования иконических, символических и индексных знаков в процессе создания рекламных и </w:t>
      </w:r>
      <w:r w:rsidRPr="00215742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215742">
        <w:rPr>
          <w:rFonts w:ascii="Times New Roman" w:hAnsi="Times New Roman" w:cs="Times New Roman"/>
          <w:sz w:val="28"/>
          <w:szCs w:val="28"/>
        </w:rPr>
        <w:t xml:space="preserve">-сообщений.  </w:t>
      </w:r>
    </w:p>
    <w:p w:rsidR="00215742" w:rsidRDefault="00215742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Задание. </w:t>
      </w:r>
      <w:r w:rsidRPr="00215742">
        <w:rPr>
          <w:rFonts w:ascii="Times New Roman" w:hAnsi="Times New Roman" w:cs="Times New Roman"/>
          <w:sz w:val="28"/>
          <w:szCs w:val="28"/>
        </w:rPr>
        <w:t xml:space="preserve">Обучающимся необходимо, используя в качестве методологической основы типологию знаков Ч. Пирса, осуществить семиотический анализ рекламных и </w:t>
      </w:r>
      <w:r w:rsidRPr="00215742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215742">
        <w:rPr>
          <w:rFonts w:ascii="Times New Roman" w:hAnsi="Times New Roman" w:cs="Times New Roman"/>
          <w:sz w:val="28"/>
          <w:szCs w:val="28"/>
        </w:rPr>
        <w:t xml:space="preserve">-сообщений и привести примеры использования для создания визуальных образов, визуального контента иконических, символических и индексных знаков.  </w:t>
      </w:r>
    </w:p>
    <w:p w:rsidR="00143003" w:rsidRDefault="00143003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3003" w:rsidRPr="00143003" w:rsidRDefault="00A410AC" w:rsidP="0014300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 3</w:t>
      </w:r>
      <w:r w:rsidR="00143003" w:rsidRPr="0014300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43003" w:rsidRPr="00143003">
        <w:rPr>
          <w:rFonts w:ascii="Times New Roman" w:hAnsi="Times New Roman" w:cs="Times New Roman"/>
          <w:sz w:val="28"/>
          <w:szCs w:val="28"/>
        </w:rPr>
        <w:t>«</w:t>
      </w:r>
      <w:r w:rsidR="00143003">
        <w:rPr>
          <w:rFonts w:ascii="Times New Roman" w:hAnsi="Times New Roman" w:cs="Times New Roman"/>
          <w:sz w:val="28"/>
          <w:szCs w:val="28"/>
        </w:rPr>
        <w:t>Анализ логотипа как смыслового элемента визуальной коммуникации бренда</w:t>
      </w:r>
      <w:r w:rsidR="00143003" w:rsidRPr="0014300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43003" w:rsidRPr="00143003" w:rsidRDefault="00143003" w:rsidP="0014300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3003" w:rsidRPr="00143003" w:rsidRDefault="00143003" w:rsidP="0014300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B44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143003">
        <w:rPr>
          <w:rFonts w:ascii="Times New Roman" w:hAnsi="Times New Roman" w:cs="Times New Roman"/>
          <w:sz w:val="28"/>
          <w:szCs w:val="28"/>
        </w:rPr>
        <w:t xml:space="preserve"> изучение специфики </w:t>
      </w:r>
      <w:r w:rsidR="005C3448">
        <w:rPr>
          <w:rFonts w:ascii="Times New Roman" w:hAnsi="Times New Roman" w:cs="Times New Roman"/>
          <w:sz w:val="28"/>
          <w:szCs w:val="28"/>
        </w:rPr>
        <w:t>разработки концепции логотипов как элементов визуальных коммуникаций</w:t>
      </w:r>
      <w:r w:rsidR="00453695">
        <w:rPr>
          <w:rFonts w:ascii="Times New Roman" w:hAnsi="Times New Roman" w:cs="Times New Roman"/>
          <w:sz w:val="28"/>
          <w:szCs w:val="28"/>
        </w:rPr>
        <w:t xml:space="preserve"> брендов</w:t>
      </w:r>
      <w:r w:rsidRPr="0014300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43003" w:rsidRPr="00215742" w:rsidRDefault="00143003" w:rsidP="0014300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4B44">
        <w:rPr>
          <w:rFonts w:ascii="Times New Roman" w:hAnsi="Times New Roman" w:cs="Times New Roman"/>
          <w:b/>
          <w:sz w:val="28"/>
          <w:szCs w:val="28"/>
        </w:rPr>
        <w:t>Задание.</w:t>
      </w:r>
      <w:r w:rsidRPr="00143003">
        <w:rPr>
          <w:rFonts w:ascii="Times New Roman" w:hAnsi="Times New Roman" w:cs="Times New Roman"/>
          <w:sz w:val="28"/>
          <w:szCs w:val="28"/>
        </w:rPr>
        <w:t xml:space="preserve"> Обучающимся необходимо</w:t>
      </w:r>
      <w:r w:rsidR="002D0884">
        <w:rPr>
          <w:rFonts w:ascii="Times New Roman" w:hAnsi="Times New Roman" w:cs="Times New Roman"/>
          <w:sz w:val="28"/>
          <w:szCs w:val="28"/>
        </w:rPr>
        <w:t xml:space="preserve"> выбрать</w:t>
      </w:r>
      <w:r w:rsidR="002D0884" w:rsidRPr="002D0884">
        <w:rPr>
          <w:rFonts w:ascii="Times New Roman" w:hAnsi="Times New Roman" w:cs="Times New Roman"/>
          <w:sz w:val="28"/>
          <w:szCs w:val="28"/>
        </w:rPr>
        <w:t xml:space="preserve"> </w:t>
      </w:r>
      <w:r w:rsidR="002D0884">
        <w:rPr>
          <w:rFonts w:ascii="Times New Roman" w:hAnsi="Times New Roman" w:cs="Times New Roman"/>
          <w:sz w:val="28"/>
          <w:szCs w:val="28"/>
        </w:rPr>
        <w:t xml:space="preserve">пять логотипов брендов и найти </w:t>
      </w:r>
      <w:r w:rsidR="00AF28E4">
        <w:rPr>
          <w:rFonts w:ascii="Times New Roman" w:hAnsi="Times New Roman" w:cs="Times New Roman"/>
          <w:sz w:val="28"/>
          <w:szCs w:val="28"/>
        </w:rPr>
        <w:t>материал, представляющий истории и концепции</w:t>
      </w:r>
      <w:r w:rsidR="002D0884">
        <w:rPr>
          <w:rFonts w:ascii="Times New Roman" w:hAnsi="Times New Roman" w:cs="Times New Roman"/>
          <w:sz w:val="28"/>
          <w:szCs w:val="28"/>
        </w:rPr>
        <w:t xml:space="preserve"> их разработки. Далее, используя</w:t>
      </w:r>
      <w:r w:rsidRPr="00143003">
        <w:rPr>
          <w:rFonts w:ascii="Times New Roman" w:hAnsi="Times New Roman" w:cs="Times New Roman"/>
          <w:sz w:val="28"/>
          <w:szCs w:val="28"/>
        </w:rPr>
        <w:t xml:space="preserve"> в качестве методологической основы</w:t>
      </w:r>
      <w:r w:rsidR="00CE2318">
        <w:rPr>
          <w:rFonts w:ascii="Times New Roman" w:hAnsi="Times New Roman" w:cs="Times New Roman"/>
          <w:sz w:val="28"/>
          <w:szCs w:val="28"/>
        </w:rPr>
        <w:t xml:space="preserve"> модели </w:t>
      </w:r>
      <w:r w:rsidR="00CE2318" w:rsidRPr="00CE2318">
        <w:rPr>
          <w:rFonts w:ascii="Times New Roman" w:hAnsi="Times New Roman" w:cs="Times New Roman"/>
          <w:sz w:val="28"/>
          <w:szCs w:val="28"/>
        </w:rPr>
        <w:t>знака Ф. де Соссюра и Ч. Пирса</w:t>
      </w:r>
      <w:r w:rsidR="00CE2318">
        <w:rPr>
          <w:rFonts w:ascii="Times New Roman" w:hAnsi="Times New Roman" w:cs="Times New Roman"/>
          <w:sz w:val="28"/>
          <w:szCs w:val="28"/>
        </w:rPr>
        <w:t xml:space="preserve">, типологию знаков Ч. Пирса, </w:t>
      </w:r>
      <w:r w:rsidR="002D0884">
        <w:rPr>
          <w:rFonts w:ascii="Times New Roman" w:hAnsi="Times New Roman" w:cs="Times New Roman"/>
          <w:sz w:val="28"/>
          <w:szCs w:val="28"/>
        </w:rPr>
        <w:t>необходимо определить, к какому типу относятся данные логотипы (логотипы-символы, логотипы-индексы, логотипы</w:t>
      </w:r>
      <w:r w:rsidR="00C16D1A">
        <w:rPr>
          <w:rFonts w:ascii="Times New Roman" w:hAnsi="Times New Roman" w:cs="Times New Roman"/>
          <w:sz w:val="28"/>
          <w:szCs w:val="28"/>
        </w:rPr>
        <w:t>-иконы</w:t>
      </w:r>
      <w:r w:rsidR="002D0884">
        <w:rPr>
          <w:rFonts w:ascii="Times New Roman" w:hAnsi="Times New Roman" w:cs="Times New Roman"/>
          <w:sz w:val="28"/>
          <w:szCs w:val="28"/>
        </w:rPr>
        <w:t>)</w:t>
      </w:r>
      <w:r w:rsidR="00C16D1A">
        <w:rPr>
          <w:rFonts w:ascii="Times New Roman" w:hAnsi="Times New Roman" w:cs="Times New Roman"/>
          <w:sz w:val="28"/>
          <w:szCs w:val="28"/>
        </w:rPr>
        <w:t xml:space="preserve">. </w:t>
      </w:r>
      <w:r w:rsidR="002D0884">
        <w:rPr>
          <w:rFonts w:ascii="Times New Roman" w:hAnsi="Times New Roman" w:cs="Times New Roman"/>
          <w:sz w:val="28"/>
          <w:szCs w:val="28"/>
        </w:rPr>
        <w:t xml:space="preserve"> </w:t>
      </w:r>
      <w:r w:rsidRPr="0014300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143D" w:rsidRDefault="00E7143D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5742" w:rsidRPr="00215742" w:rsidRDefault="00A410AC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 4</w:t>
      </w:r>
      <w:r w:rsidR="00215742" w:rsidRPr="00215742">
        <w:rPr>
          <w:rFonts w:ascii="Times New Roman" w:hAnsi="Times New Roman" w:cs="Times New Roman"/>
          <w:b/>
          <w:sz w:val="28"/>
          <w:szCs w:val="28"/>
        </w:rPr>
        <w:t>.</w:t>
      </w:r>
      <w:r w:rsidR="00215742" w:rsidRPr="00215742">
        <w:rPr>
          <w:rFonts w:ascii="Times New Roman" w:hAnsi="Times New Roman" w:cs="Times New Roman"/>
          <w:sz w:val="28"/>
          <w:szCs w:val="28"/>
        </w:rPr>
        <w:t xml:space="preserve"> «Анализ рекламно-информационного сообщения как сложного знака»</w:t>
      </w:r>
    </w:p>
    <w:p w:rsidR="00E7143D" w:rsidRDefault="00E7143D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5742" w:rsidRPr="00215742" w:rsidRDefault="00215742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42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215742">
        <w:rPr>
          <w:rFonts w:ascii="Times New Roman" w:hAnsi="Times New Roman" w:cs="Times New Roman"/>
          <w:sz w:val="28"/>
          <w:szCs w:val="28"/>
        </w:rPr>
        <w:t xml:space="preserve">изучение структуры рекламно-информационного сообщения как сложного знака, включающего визуальные, вербальные, звуковые, элементы, с помощью которых создается образ объекта продвижения. </w:t>
      </w:r>
    </w:p>
    <w:p w:rsidR="00215742" w:rsidRPr="00215742" w:rsidRDefault="00215742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42"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Pr="00215742">
        <w:rPr>
          <w:rFonts w:ascii="Times New Roman" w:hAnsi="Times New Roman" w:cs="Times New Roman"/>
          <w:sz w:val="28"/>
          <w:szCs w:val="28"/>
        </w:rPr>
        <w:t xml:space="preserve">Обучающимся необходимо выбрать рекламно-информационные сообщения и, используя в качестве методологической основы модели знака Ф. де Соссюра и Ч. Пирса, осуществить анализ их структурных элементов – референта, формы, </w:t>
      </w:r>
      <w:proofErr w:type="spellStart"/>
      <w:r w:rsidRPr="00215742">
        <w:rPr>
          <w:rFonts w:ascii="Times New Roman" w:hAnsi="Times New Roman" w:cs="Times New Roman"/>
          <w:sz w:val="28"/>
          <w:szCs w:val="28"/>
        </w:rPr>
        <w:t>интерпретанта</w:t>
      </w:r>
      <w:proofErr w:type="spellEnd"/>
      <w:r w:rsidRPr="00215742">
        <w:rPr>
          <w:rFonts w:ascii="Times New Roman" w:hAnsi="Times New Roman" w:cs="Times New Roman"/>
          <w:sz w:val="28"/>
          <w:szCs w:val="28"/>
        </w:rPr>
        <w:t xml:space="preserve">, интерпретатора.  </w:t>
      </w:r>
    </w:p>
    <w:p w:rsidR="00E7143D" w:rsidRDefault="00E7143D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5742" w:rsidRPr="00215742" w:rsidRDefault="00A410AC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 5</w:t>
      </w:r>
      <w:r w:rsidR="00215742" w:rsidRPr="00215742">
        <w:rPr>
          <w:rFonts w:ascii="Times New Roman" w:hAnsi="Times New Roman" w:cs="Times New Roman"/>
          <w:b/>
          <w:sz w:val="28"/>
          <w:szCs w:val="28"/>
        </w:rPr>
        <w:t>.</w:t>
      </w:r>
      <w:r w:rsidR="00215742" w:rsidRPr="00215742">
        <w:rPr>
          <w:rFonts w:ascii="Times New Roman" w:hAnsi="Times New Roman" w:cs="Times New Roman"/>
          <w:sz w:val="28"/>
          <w:szCs w:val="28"/>
        </w:rPr>
        <w:t xml:space="preserve"> «Анализ рекламных и PR-сообщений на основе концепции семиотической деятельности человека Ч. Морриса»  </w:t>
      </w:r>
      <w:r w:rsidR="00215742" w:rsidRPr="00215742">
        <w:rPr>
          <w:rFonts w:ascii="Times New Roman" w:hAnsi="Times New Roman" w:cs="Times New Roman"/>
          <w:sz w:val="28"/>
          <w:szCs w:val="28"/>
        </w:rPr>
        <w:tab/>
      </w:r>
    </w:p>
    <w:p w:rsidR="00E7143D" w:rsidRDefault="00E7143D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5742" w:rsidRPr="00215742" w:rsidRDefault="00215742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42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215742">
        <w:rPr>
          <w:rFonts w:ascii="Times New Roman" w:hAnsi="Times New Roman" w:cs="Times New Roman"/>
          <w:sz w:val="28"/>
          <w:szCs w:val="28"/>
        </w:rPr>
        <w:t xml:space="preserve">изучение функций рекламных и </w:t>
      </w:r>
      <w:r w:rsidRPr="00215742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215742">
        <w:rPr>
          <w:rFonts w:ascii="Times New Roman" w:hAnsi="Times New Roman" w:cs="Times New Roman"/>
          <w:sz w:val="28"/>
          <w:szCs w:val="28"/>
        </w:rPr>
        <w:t xml:space="preserve">-сообщений как сложных знаков и семиотической деятельности реципиента.  </w:t>
      </w:r>
    </w:p>
    <w:p w:rsidR="00215742" w:rsidRPr="00215742" w:rsidRDefault="00215742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42"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Pr="00215742">
        <w:rPr>
          <w:rFonts w:ascii="Times New Roman" w:hAnsi="Times New Roman" w:cs="Times New Roman"/>
          <w:sz w:val="28"/>
          <w:szCs w:val="28"/>
        </w:rPr>
        <w:t xml:space="preserve">Обучающимся необходимо проанализировать конкретные рекламные и </w:t>
      </w:r>
      <w:r w:rsidRPr="00215742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215742">
        <w:rPr>
          <w:rFonts w:ascii="Times New Roman" w:hAnsi="Times New Roman" w:cs="Times New Roman"/>
          <w:sz w:val="28"/>
          <w:szCs w:val="28"/>
        </w:rPr>
        <w:t xml:space="preserve"> знаки и установить соотношение стадий действия реципиента (восприятие, интерпретация, совершение действия) и функций знака (репрезентативная, экспрессивная, прагматическая). Далее необходимо о</w:t>
      </w:r>
      <w:r w:rsidRPr="00215742">
        <w:rPr>
          <w:rFonts w:ascii="Times New Roman" w:hAnsi="Times New Roman" w:cs="Times New Roman"/>
          <w:bCs/>
          <w:sz w:val="28"/>
          <w:szCs w:val="28"/>
        </w:rPr>
        <w:t xml:space="preserve">характеризовать воздействие объекта через знак </w:t>
      </w:r>
      <w:proofErr w:type="gramStart"/>
      <w:r w:rsidRPr="00215742">
        <w:rPr>
          <w:rFonts w:ascii="Times New Roman" w:hAnsi="Times New Roman" w:cs="Times New Roman"/>
          <w:bCs/>
          <w:sz w:val="28"/>
          <w:szCs w:val="28"/>
        </w:rPr>
        <w:t>на реципиента</w:t>
      </w:r>
      <w:proofErr w:type="gramEnd"/>
      <w:r w:rsidRPr="00215742">
        <w:rPr>
          <w:rFonts w:ascii="Times New Roman" w:hAnsi="Times New Roman" w:cs="Times New Roman"/>
          <w:bCs/>
          <w:sz w:val="28"/>
          <w:szCs w:val="28"/>
        </w:rPr>
        <w:t xml:space="preserve"> на каждой стадии действия. </w:t>
      </w:r>
    </w:p>
    <w:p w:rsidR="00E7143D" w:rsidRDefault="00E7143D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5742" w:rsidRPr="00215742" w:rsidRDefault="00A410AC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 6</w:t>
      </w:r>
      <w:r w:rsidR="00215742" w:rsidRPr="00215742">
        <w:rPr>
          <w:rFonts w:ascii="Times New Roman" w:hAnsi="Times New Roman" w:cs="Times New Roman"/>
          <w:b/>
          <w:sz w:val="28"/>
          <w:szCs w:val="28"/>
        </w:rPr>
        <w:t>.</w:t>
      </w:r>
      <w:r w:rsidR="00215742" w:rsidRPr="00215742">
        <w:rPr>
          <w:rFonts w:ascii="Times New Roman" w:hAnsi="Times New Roman" w:cs="Times New Roman"/>
          <w:sz w:val="28"/>
          <w:szCs w:val="28"/>
        </w:rPr>
        <w:t xml:space="preserve"> «Анализ фирменного стиля субъекта коммерческой/социальной/политической деятельности».</w:t>
      </w:r>
    </w:p>
    <w:p w:rsidR="00215742" w:rsidRPr="00215742" w:rsidRDefault="00215742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 работы: </w:t>
      </w:r>
      <w:r w:rsidRPr="00215742">
        <w:rPr>
          <w:rFonts w:ascii="Times New Roman" w:hAnsi="Times New Roman" w:cs="Times New Roman"/>
          <w:sz w:val="28"/>
          <w:szCs w:val="28"/>
        </w:rPr>
        <w:t xml:space="preserve">изучение специфики использования визуальных коммуникаций как средства создание фирменного стиля, формирования корпоративной идентичности.  </w:t>
      </w:r>
    </w:p>
    <w:p w:rsidR="00215742" w:rsidRPr="00215742" w:rsidRDefault="00215742" w:rsidP="00215742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42"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Pr="00215742">
        <w:rPr>
          <w:rFonts w:ascii="Times New Roman" w:hAnsi="Times New Roman" w:cs="Times New Roman"/>
          <w:sz w:val="28"/>
          <w:szCs w:val="28"/>
        </w:rPr>
        <w:t xml:space="preserve">Обучающимся необходимо проанализировать элементы фирменного стиля конкретного субъекта коммуникационной деятельности, привести примеры основных носителей фирменного стиля (элементы делопроизводства, униформа, сувенирная продукция, элементы служебных интерьеров, полиграфическая продукция, </w:t>
      </w:r>
      <w:proofErr w:type="spellStart"/>
      <w:r w:rsidRPr="00215742">
        <w:rPr>
          <w:rFonts w:ascii="Times New Roman" w:hAnsi="Times New Roman" w:cs="Times New Roman"/>
          <w:sz w:val="28"/>
          <w:szCs w:val="28"/>
        </w:rPr>
        <w:t>имиджевые</w:t>
      </w:r>
      <w:proofErr w:type="spellEnd"/>
      <w:r w:rsidRPr="00215742">
        <w:rPr>
          <w:rFonts w:ascii="Times New Roman" w:hAnsi="Times New Roman" w:cs="Times New Roman"/>
          <w:sz w:val="28"/>
          <w:szCs w:val="28"/>
        </w:rPr>
        <w:t xml:space="preserve"> фильмы, наружная реклама, реклама в СМИ, </w:t>
      </w:r>
      <w:proofErr w:type="spellStart"/>
      <w:r w:rsidRPr="00215742"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 w:rsidRPr="00215742">
        <w:rPr>
          <w:rFonts w:ascii="Times New Roman" w:hAnsi="Times New Roman" w:cs="Times New Roman"/>
          <w:sz w:val="28"/>
          <w:szCs w:val="28"/>
        </w:rPr>
        <w:t>, выставочные стенды и др.).</w:t>
      </w:r>
    </w:p>
    <w:p w:rsidR="008F4BEB" w:rsidRDefault="008F4BEB" w:rsidP="00AC6DC7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4116" w:rsidRPr="001F40CE" w:rsidRDefault="00F84116" w:rsidP="00F84116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47443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Контрольная работа</w:t>
      </w:r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– одна из основных форм межсессионных заданий для студентов заочной формы обучения. </w:t>
      </w:r>
    </w:p>
    <w:p w:rsidR="00F84116" w:rsidRPr="001F40CE" w:rsidRDefault="00F84116" w:rsidP="00F84116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Письменные работы выполняются по специальной тематике контрольных работ, составленной кафедрой «Связи с общественностью» на основе учебной программы курса «Визуальные коммуникации в рекламе и связях с общественностью». </w:t>
      </w:r>
    </w:p>
    <w:p w:rsidR="00F84116" w:rsidRPr="001F40CE" w:rsidRDefault="00F84116" w:rsidP="00F84116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Согласно учебному плану студент заочной формы обучения обязан выполнить одну контрольную работу за семестр. Номер контрольной работы должен соответствовать последней цифре номера зачетной книжки студента. </w:t>
      </w:r>
    </w:p>
    <w:p w:rsidR="00F84116" w:rsidRPr="001F40CE" w:rsidRDefault="00F84116" w:rsidP="00F84116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Контрольная работа должна состоять из введения, основной части и заключения. Во введении следует дать обоснование важности и актуальности избранной темы, сформулировать задачи работы, осуществить обзор использованной литературы и источников. При раскрытии основных вопросов необходимо обеспечить их полное соответствие формулировкам плана. Каждый раздел основной части должен завершаться краткими выводами. Заключение контрольной работы не должно содержать новых фактических данных. В нем резюмируется содержание работы, делаются четкие выводы по всей теме. Контрольная работа должна быть написано грамотно, необходимо стремиться к ясному и четкому стилю изложения материала. Приводимые в тексте цитаты необходимо снабжать ссылками на источники. В конце контрольной работы приводится список литературы (в алфавитном порядке), использованной студентом, при этом следует использовать преимущественно литературу последних лет издания, не менее пяти наименований. Требования к оформлению списка литературы (см. Приложение 1). </w:t>
      </w:r>
    </w:p>
    <w:p w:rsidR="00F84116" w:rsidRPr="001F40CE" w:rsidRDefault="00F84116" w:rsidP="00F84116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Заключительный этап – оформление контрольной работы. Контрольная работа выполняется на стандартных листах белой бумаги формата А4. Текст работы должен быть набран на компьютере: шрифт </w:t>
      </w:r>
      <w:proofErr w:type="spellStart"/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>Times</w:t>
      </w:r>
      <w:proofErr w:type="spellEnd"/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>New</w:t>
      </w:r>
      <w:proofErr w:type="spellEnd"/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>Roman</w:t>
      </w:r>
      <w:proofErr w:type="spellEnd"/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размер кегля – 14, межстрочный интервал – 1,5. Поля: слева – </w:t>
      </w:r>
      <w:smartTag w:uri="urn:schemas-microsoft-com:office:smarttags" w:element="metricconverter">
        <w:smartTagPr>
          <w:attr w:name="ProductID" w:val="3 см"/>
        </w:smartTagPr>
        <w:r w:rsidRPr="001F40CE">
          <w:rPr>
            <w:rFonts w:ascii="Times New Roman" w:eastAsia="SimSun" w:hAnsi="Times New Roman" w:cs="Times New Roman"/>
            <w:sz w:val="28"/>
            <w:szCs w:val="28"/>
            <w:lang w:eastAsia="zh-CN"/>
          </w:rPr>
          <w:t>3 см</w:t>
        </w:r>
      </w:smartTag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; сверху и снизу – </w:t>
      </w:r>
      <w:smartTag w:uri="urn:schemas-microsoft-com:office:smarttags" w:element="metricconverter">
        <w:smartTagPr>
          <w:attr w:name="ProductID" w:val="2,0 см"/>
        </w:smartTagPr>
        <w:r w:rsidRPr="001F40CE">
          <w:rPr>
            <w:rFonts w:ascii="Times New Roman" w:eastAsia="SimSun" w:hAnsi="Times New Roman" w:cs="Times New Roman"/>
            <w:sz w:val="28"/>
            <w:szCs w:val="28"/>
            <w:lang w:eastAsia="zh-CN"/>
          </w:rPr>
          <w:t>2,0 см</w:t>
        </w:r>
      </w:smartTag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; справа – </w:t>
      </w:r>
      <w:smartTag w:uri="urn:schemas-microsoft-com:office:smarttags" w:element="metricconverter">
        <w:smartTagPr>
          <w:attr w:name="ProductID" w:val="1,5 см"/>
        </w:smartTagPr>
        <w:r w:rsidRPr="001F40CE">
          <w:rPr>
            <w:rFonts w:ascii="Times New Roman" w:eastAsia="SimSun" w:hAnsi="Times New Roman" w:cs="Times New Roman"/>
            <w:sz w:val="28"/>
            <w:szCs w:val="28"/>
            <w:lang w:eastAsia="zh-CN"/>
          </w:rPr>
          <w:t>1,5 см</w:t>
        </w:r>
      </w:smartTag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Красная строка – </w:t>
      </w:r>
      <w:smartTag w:uri="urn:schemas-microsoft-com:office:smarttags" w:element="metricconverter">
        <w:smartTagPr>
          <w:attr w:name="ProductID" w:val="1,25 см"/>
        </w:smartTagPr>
        <w:r w:rsidRPr="001F40CE">
          <w:rPr>
            <w:rFonts w:ascii="Times New Roman" w:eastAsia="SimSun" w:hAnsi="Times New Roman" w:cs="Times New Roman"/>
            <w:sz w:val="28"/>
            <w:szCs w:val="28"/>
            <w:lang w:eastAsia="zh-CN"/>
          </w:rPr>
          <w:t>1,25 см</w:t>
        </w:r>
      </w:smartTag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Объем контрольной работы – 15-20 страниц. Нумерация страниц – сквозная. Номера страниц на титульном листе и втором листе с планом контрольной работы не ставятся. Каждый раздел работы, имеющий свой заголовок, начинается с новой страницы. Заголовок помещается в её верхней части и выделяется более крупным или жирным шрифтом. </w:t>
      </w:r>
    </w:p>
    <w:p w:rsidR="00F84116" w:rsidRPr="001F40CE" w:rsidRDefault="00F84116" w:rsidP="00F84116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 xml:space="preserve">При выполнении всех требований, предъявляемых к контрольной работе, студент получает положительную рецензию. Все замечания, указанные в рецензии, необходимо учесть, то есть внести дополнения и изменения к основному тексту на дополнительных листах. На зачете или экзамене студент представляет экзаменатору свою контрольную работу, рецензию и текст дополнений. </w:t>
      </w:r>
    </w:p>
    <w:p w:rsidR="00F84116" w:rsidRPr="001F40CE" w:rsidRDefault="00F84116" w:rsidP="00F84116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</w:t>
      </w:r>
    </w:p>
    <w:p w:rsidR="00F84116" w:rsidRPr="001F40CE" w:rsidRDefault="00F84116" w:rsidP="00F84116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>зачетно</w:t>
      </w:r>
      <w:proofErr w:type="spellEnd"/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-экзаменационной сессии. </w:t>
      </w:r>
    </w:p>
    <w:p w:rsidR="00F84116" w:rsidRPr="001F40CE" w:rsidRDefault="00F84116" w:rsidP="00F84116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Студенты, получившие зачет за выполненную контрольную работу, допускаются к сдаче зачета по дисциплине «Визуальные коммуникации в рекламе и связях с общественностью». </w:t>
      </w:r>
    </w:p>
    <w:p w:rsidR="00F84116" w:rsidRPr="001F40CE" w:rsidRDefault="00F84116" w:rsidP="00F84116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F84116" w:rsidRPr="001F40CE" w:rsidRDefault="00F84116" w:rsidP="00147443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Тематика контрольных работ </w:t>
      </w:r>
    </w:p>
    <w:p w:rsidR="00F84116" w:rsidRPr="001F40CE" w:rsidRDefault="00F84116" w:rsidP="00F84116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Сущность понятий «визуальная коммуникация», «визуальный образ», «визуальный контент», «имидж»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Семиотический методологический подход к изучению визуальных коммуникаций в рекламе и связях с общественностью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Канал визуальной коммуникации: содержание понятия, виды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Понятие и структура знака. Концепции и модели знака Ф де Соссюра, Ч. Пирса, Г. Фреге, Огдена и </w:t>
      </w:r>
      <w:proofErr w:type="spellStart"/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Ричардса</w:t>
      </w:r>
      <w:proofErr w:type="spellEnd"/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.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Информационно-семиотическое поле культуры. Виды коммуникационных знаков и знаковых систем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Знаковое пространство как предмет анализа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Функции знаков в коммуникативном процессе 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Информационно-семиотический подход к культуре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Механизм работы знаков в рекламных и </w:t>
      </w:r>
      <w:r w:rsidRPr="001F40C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>PR</w:t>
      </w: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-коммуникациях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Феномен визуального восприятия: содержание, основные характеристики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Средства и функции визуальных коммуникаций в рекламе и связях с общественностью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Рекламное сообщение как сложный знак 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val="en-US" w:eastAsia="zh-CN"/>
        </w:rPr>
        <w:t>PR</w:t>
      </w: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-сообщение как сложный знак 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Понятия «парадигма» и «синтагма» в контексте рекламных и PR-коммуникаций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Визуализация архетипов в рекламных и PR-коммуникациях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Знаково-семантический анализ как средство оптимизации рекламных и PR-коммуникаций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Фактор цвета в рекламных и PR-коммуникациях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lastRenderedPageBreak/>
        <w:t xml:space="preserve"> Визуальные коммуникации как средство формирования корпоративной идентичности: создание фирменного стиля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Исследования восприятия визуальных образов в коммуникативной практике </w:t>
      </w:r>
    </w:p>
    <w:p w:rsidR="00F84116" w:rsidRPr="001F40CE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proofErr w:type="spellStart"/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Инфографика</w:t>
      </w:r>
      <w:proofErr w:type="spellEnd"/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как средство визуальной коммуникации </w:t>
      </w:r>
    </w:p>
    <w:p w:rsidR="00F84116" w:rsidRDefault="00F84116" w:rsidP="00F8411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F40C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Визуальные коммуникации в современных медиа </w:t>
      </w:r>
    </w:p>
    <w:p w:rsidR="00F84116" w:rsidRPr="0007106C" w:rsidRDefault="00F84116" w:rsidP="0007106C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7106C">
        <w:rPr>
          <w:rFonts w:ascii="Times New Roman" w:eastAsia="SimSun" w:hAnsi="Times New Roman" w:cs="Times New Roman"/>
          <w:sz w:val="28"/>
          <w:szCs w:val="28"/>
          <w:lang w:eastAsia="zh-CN"/>
        </w:rPr>
        <w:t>Роль визуального образа в создании имиджа политика</w:t>
      </w:r>
    </w:p>
    <w:p w:rsidR="00147443" w:rsidRDefault="00147443" w:rsidP="0007106C">
      <w:pPr>
        <w:pStyle w:val="a8"/>
        <w:spacing w:after="0" w:line="240" w:lineRule="auto"/>
        <w:ind w:left="704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07106C" w:rsidRPr="0007106C" w:rsidRDefault="0007106C" w:rsidP="0007106C">
      <w:pPr>
        <w:pStyle w:val="a8"/>
        <w:spacing w:after="0" w:line="240" w:lineRule="auto"/>
        <w:ind w:left="704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7106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к зачету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1. Объект, предмет, цели, задачи дисциплины «Визуальные коммуникации в рекламе и связях с общественностью»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2.Категориальный аппарат дисциплины «Визуальные коммуникации в рекламе и связях с общественностью»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3.Социальная коммуникация: содержание понятия, типология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4.Содержание понятий «визуальная коммуникация», «визуальный образ», «визуальный контент»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5. Канал визуальной коммуникации: содержание понятия, виды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6. Визуальное восприятие: феномен, содержание, основные характеристики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 xml:space="preserve">7. Семиотика социальной коммуникации. Объект и предмет семиотики социальной коммуникации 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8.Понятия «знак» и «знаковая система». Основные типы знаков и знаковых систем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 xml:space="preserve">9.Типология знаков Ч. Пирса 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10.Концепции знака Ф. де Соссюра и Ч. Пирса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 xml:space="preserve">11.Модели знака Г. Фреге, Огдена и </w:t>
      </w:r>
      <w:proofErr w:type="spellStart"/>
      <w:r w:rsidRPr="0007106C">
        <w:rPr>
          <w:rFonts w:ascii="Times New Roman" w:hAnsi="Times New Roman" w:cs="Times New Roman"/>
          <w:sz w:val="28"/>
          <w:szCs w:val="28"/>
        </w:rPr>
        <w:t>Ричардса</w:t>
      </w:r>
      <w:proofErr w:type="spellEnd"/>
      <w:r w:rsidRPr="000710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 xml:space="preserve">12. Модель знаковой деятельности Ч. Пирса 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13. Модель рекламного знака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 xml:space="preserve">14. Функции знаков в коммуникативном процессе  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15. Семантическое описание человеческой деятельности Ч. Морриса.  Соотношение стадий действия субъекта и функций рекламных и PR знаков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 xml:space="preserve">16. Понятия «парадигма» и «синтагма» в контексте рекламных и PR-коммуникаций 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17.Визуализация архетипов в рекламных и PR-коммуникациях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18. Знаково-семантический анализ как средство оптимизации рекламных и PR-коммуникаций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19. Средства и функции визуальных коммуникаций в рекламе и связях с общественностью</w:t>
      </w:r>
    </w:p>
    <w:p w:rsidR="0007106C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20. Фактор цвета в рекламных и PR-коммуникациях</w:t>
      </w:r>
    </w:p>
    <w:p w:rsidR="00520952" w:rsidRPr="0007106C" w:rsidRDefault="0007106C" w:rsidP="0007106C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06C">
        <w:rPr>
          <w:rFonts w:ascii="Times New Roman" w:hAnsi="Times New Roman" w:cs="Times New Roman"/>
          <w:sz w:val="28"/>
          <w:szCs w:val="28"/>
        </w:rPr>
        <w:t>21. Визуальные коммуникации как средство формирования корпоративной идентичности: создание фирменного стиля</w:t>
      </w:r>
    </w:p>
    <w:p w:rsidR="00147443" w:rsidRDefault="00147443" w:rsidP="00520952">
      <w:pPr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443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443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443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443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Литература </w:t>
      </w:r>
    </w:p>
    <w:p w:rsidR="00147443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54B15">
        <w:rPr>
          <w:rFonts w:ascii="Times New Roman" w:hAnsi="Times New Roman" w:cs="Times New Roman"/>
          <w:sz w:val="28"/>
          <w:szCs w:val="28"/>
        </w:rPr>
        <w:t>Бутакова, А.Д.</w:t>
      </w:r>
      <w:r w:rsidRPr="00A54B15">
        <w:rPr>
          <w:rFonts w:ascii="Times New Roman" w:hAnsi="Times New Roman" w:cs="Times New Roman"/>
          <w:sz w:val="28"/>
          <w:szCs w:val="28"/>
        </w:rPr>
        <w:tab/>
        <w:t>Фирменный стиль и его роль в успешном продвижении бренда. Анализ визуальной составляющей рекламных коммуникаций</w:t>
      </w:r>
      <w:r w:rsidRPr="00A54B15">
        <w:rPr>
          <w:rFonts w:ascii="Times New Roman" w:hAnsi="Times New Roman" w:cs="Times New Roman"/>
          <w:sz w:val="28"/>
          <w:szCs w:val="28"/>
        </w:rPr>
        <w:tab/>
        <w:t>Москва: Лаборатория книги, 2012</w:t>
      </w:r>
    </w:p>
    <w:p w:rsidR="00147443" w:rsidRPr="00A54B15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54B15">
        <w:rPr>
          <w:rFonts w:ascii="Times New Roman" w:hAnsi="Times New Roman" w:cs="Times New Roman"/>
          <w:sz w:val="28"/>
          <w:szCs w:val="28"/>
        </w:rPr>
        <w:t>Головлева, Е.Л., Горский, Д.А.</w:t>
      </w:r>
      <w:r w:rsidRPr="00A54B15">
        <w:rPr>
          <w:rFonts w:ascii="Times New Roman" w:hAnsi="Times New Roman" w:cs="Times New Roman"/>
          <w:sz w:val="28"/>
          <w:szCs w:val="28"/>
        </w:rPr>
        <w:tab/>
        <w:t>Теория и практика современной коммуникации: учебник</w:t>
      </w:r>
      <w:r w:rsidRPr="00A54B15">
        <w:rPr>
          <w:rFonts w:ascii="Times New Roman" w:hAnsi="Times New Roman" w:cs="Times New Roman"/>
          <w:sz w:val="28"/>
          <w:szCs w:val="28"/>
        </w:rPr>
        <w:tab/>
        <w:t>Москва: Московский гуманитарный университет, 2017</w:t>
      </w:r>
    </w:p>
    <w:p w:rsidR="00147443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54B15">
        <w:rPr>
          <w:rFonts w:ascii="Times New Roman" w:hAnsi="Times New Roman" w:cs="Times New Roman"/>
          <w:sz w:val="28"/>
          <w:szCs w:val="28"/>
        </w:rPr>
        <w:t>Голуб, О.Ю., Тихонова, С.</w:t>
      </w:r>
      <w:r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ab/>
        <w:t xml:space="preserve">Теория коммуникации: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учебник</w:t>
      </w:r>
      <w:r w:rsidRPr="00A54B15">
        <w:rPr>
          <w:rFonts w:ascii="Times New Roman" w:hAnsi="Times New Roman" w:cs="Times New Roman"/>
          <w:sz w:val="28"/>
          <w:szCs w:val="28"/>
        </w:rPr>
        <w:t>Москва</w:t>
      </w:r>
      <w:proofErr w:type="spellEnd"/>
      <w:r w:rsidRPr="00A54B15">
        <w:rPr>
          <w:rFonts w:ascii="Times New Roman" w:hAnsi="Times New Roman" w:cs="Times New Roman"/>
          <w:sz w:val="28"/>
          <w:szCs w:val="28"/>
        </w:rPr>
        <w:t>: Дашков и К, Ай Пи Эр Медиа, 2016</w:t>
      </w:r>
    </w:p>
    <w:p w:rsidR="00147443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A54B15">
        <w:rPr>
          <w:rFonts w:ascii="Times New Roman" w:hAnsi="Times New Roman" w:cs="Times New Roman"/>
          <w:sz w:val="28"/>
          <w:szCs w:val="28"/>
        </w:rPr>
        <w:t>Елина</w:t>
      </w:r>
      <w:proofErr w:type="spellEnd"/>
      <w:r w:rsidRPr="00A54B15">
        <w:rPr>
          <w:rFonts w:ascii="Times New Roman" w:hAnsi="Times New Roman" w:cs="Times New Roman"/>
          <w:sz w:val="28"/>
          <w:szCs w:val="28"/>
        </w:rPr>
        <w:t>, Е.А.</w:t>
      </w:r>
      <w:r w:rsidRPr="00A54B15">
        <w:rPr>
          <w:rFonts w:ascii="Times New Roman" w:hAnsi="Times New Roman" w:cs="Times New Roman"/>
          <w:sz w:val="28"/>
          <w:szCs w:val="28"/>
        </w:rPr>
        <w:tab/>
        <w:t>Семиотика рекламы</w:t>
      </w:r>
      <w:r>
        <w:rPr>
          <w:rFonts w:ascii="Times New Roman" w:hAnsi="Times New Roman" w:cs="Times New Roman"/>
          <w:sz w:val="28"/>
          <w:szCs w:val="28"/>
        </w:rPr>
        <w:t xml:space="preserve"> (2-е издание): учебное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пособие</w:t>
      </w:r>
      <w:r w:rsidRPr="00A54B15">
        <w:rPr>
          <w:rFonts w:ascii="Times New Roman" w:hAnsi="Times New Roman" w:cs="Times New Roman"/>
          <w:sz w:val="28"/>
          <w:szCs w:val="28"/>
        </w:rPr>
        <w:t>Москва</w:t>
      </w:r>
      <w:proofErr w:type="spellEnd"/>
      <w:r w:rsidRPr="00A54B15">
        <w:rPr>
          <w:rFonts w:ascii="Times New Roman" w:hAnsi="Times New Roman" w:cs="Times New Roman"/>
          <w:sz w:val="28"/>
          <w:szCs w:val="28"/>
        </w:rPr>
        <w:t>: Дашков и К, Ай Пи Эр Медиа, 2016</w:t>
      </w:r>
    </w:p>
    <w:p w:rsidR="00147443" w:rsidRPr="00A54B15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A54B15">
        <w:rPr>
          <w:rFonts w:ascii="Times New Roman" w:hAnsi="Times New Roman" w:cs="Times New Roman"/>
          <w:sz w:val="28"/>
          <w:szCs w:val="28"/>
        </w:rPr>
        <w:t>Кристева</w:t>
      </w:r>
      <w:proofErr w:type="spellEnd"/>
      <w:r w:rsidRPr="00A54B15">
        <w:rPr>
          <w:rFonts w:ascii="Times New Roman" w:hAnsi="Times New Roman" w:cs="Times New Roman"/>
          <w:sz w:val="28"/>
          <w:szCs w:val="28"/>
        </w:rPr>
        <w:t>, Ю.</w:t>
      </w:r>
      <w:r w:rsidRPr="00A54B15">
        <w:rPr>
          <w:rFonts w:ascii="Times New Roman" w:hAnsi="Times New Roman" w:cs="Times New Roman"/>
          <w:sz w:val="28"/>
          <w:szCs w:val="28"/>
        </w:rPr>
        <w:tab/>
        <w:t>Семиотика. Исследо</w:t>
      </w:r>
      <w:r>
        <w:rPr>
          <w:rFonts w:ascii="Times New Roman" w:hAnsi="Times New Roman" w:cs="Times New Roman"/>
          <w:sz w:val="28"/>
          <w:szCs w:val="28"/>
        </w:rPr>
        <w:t xml:space="preserve">вания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семанализу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монография</w:t>
      </w:r>
      <w:r w:rsidRPr="00A54B15">
        <w:rPr>
          <w:rFonts w:ascii="Times New Roman" w:hAnsi="Times New Roman" w:cs="Times New Roman"/>
          <w:sz w:val="28"/>
          <w:szCs w:val="28"/>
        </w:rPr>
        <w:t>Москва</w:t>
      </w:r>
      <w:proofErr w:type="spellEnd"/>
      <w:r w:rsidRPr="00A54B15">
        <w:rPr>
          <w:rFonts w:ascii="Times New Roman" w:hAnsi="Times New Roman" w:cs="Times New Roman"/>
          <w:sz w:val="28"/>
          <w:szCs w:val="28"/>
        </w:rPr>
        <w:t>: Академический Проект, 2015</w:t>
      </w:r>
    </w:p>
    <w:p w:rsidR="00147443" w:rsidRPr="00C66473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66473">
        <w:rPr>
          <w:rFonts w:ascii="Times New Roman" w:hAnsi="Times New Roman" w:cs="Times New Roman"/>
          <w:sz w:val="28"/>
          <w:szCs w:val="28"/>
        </w:rPr>
        <w:t xml:space="preserve">. Морозова И.Г. Рекламный </w:t>
      </w:r>
      <w:proofErr w:type="spellStart"/>
      <w:r w:rsidRPr="00C66473">
        <w:rPr>
          <w:rFonts w:ascii="Times New Roman" w:hAnsi="Times New Roman" w:cs="Times New Roman"/>
          <w:sz w:val="28"/>
          <w:szCs w:val="28"/>
        </w:rPr>
        <w:t>сталкер</w:t>
      </w:r>
      <w:proofErr w:type="spellEnd"/>
      <w:r w:rsidRPr="00C66473">
        <w:rPr>
          <w:rFonts w:ascii="Times New Roman" w:hAnsi="Times New Roman" w:cs="Times New Roman"/>
          <w:sz w:val="28"/>
          <w:szCs w:val="28"/>
        </w:rPr>
        <w:t xml:space="preserve">: Теория и практика структурного анализа рекламного </w:t>
      </w:r>
      <w:proofErr w:type="gramStart"/>
      <w:r w:rsidRPr="00C66473">
        <w:rPr>
          <w:rFonts w:ascii="Times New Roman" w:hAnsi="Times New Roman" w:cs="Times New Roman"/>
          <w:sz w:val="28"/>
          <w:szCs w:val="28"/>
        </w:rPr>
        <w:t>пространства :</w:t>
      </w:r>
      <w:proofErr w:type="gramEnd"/>
      <w:r w:rsidRPr="00C66473">
        <w:rPr>
          <w:rFonts w:ascii="Times New Roman" w:hAnsi="Times New Roman" w:cs="Times New Roman"/>
          <w:sz w:val="28"/>
          <w:szCs w:val="28"/>
        </w:rPr>
        <w:t xml:space="preserve"> Учеб. пособие. – М.: </w:t>
      </w:r>
      <w:proofErr w:type="spellStart"/>
      <w:r w:rsidRPr="00C66473">
        <w:rPr>
          <w:rFonts w:ascii="Times New Roman" w:hAnsi="Times New Roman" w:cs="Times New Roman"/>
          <w:sz w:val="28"/>
          <w:szCs w:val="28"/>
        </w:rPr>
        <w:t>Гелла-принт</w:t>
      </w:r>
      <w:proofErr w:type="spellEnd"/>
      <w:r w:rsidRPr="00C66473">
        <w:rPr>
          <w:rFonts w:ascii="Times New Roman" w:hAnsi="Times New Roman" w:cs="Times New Roman"/>
          <w:sz w:val="28"/>
          <w:szCs w:val="28"/>
        </w:rPr>
        <w:t>, 2002</w:t>
      </w:r>
    </w:p>
    <w:p w:rsidR="00147443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66473">
        <w:rPr>
          <w:rFonts w:ascii="Times New Roman" w:hAnsi="Times New Roman" w:cs="Times New Roman"/>
          <w:sz w:val="28"/>
          <w:szCs w:val="28"/>
        </w:rPr>
        <w:t xml:space="preserve">. Назаров М.М. Массовая коммуникация и общество: введение в теорию и исследования / М.М. Назаров. - </w:t>
      </w:r>
      <w:proofErr w:type="gramStart"/>
      <w:r w:rsidRPr="00C6647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C66473">
        <w:rPr>
          <w:rFonts w:ascii="Times New Roman" w:hAnsi="Times New Roman" w:cs="Times New Roman"/>
          <w:sz w:val="28"/>
          <w:szCs w:val="28"/>
        </w:rPr>
        <w:t xml:space="preserve"> УРСС, 2022</w:t>
      </w:r>
    </w:p>
    <w:p w:rsidR="00147443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Назаров М.М.,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Папантиму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 Визуальные образы в социальной и маркетинговой коммуникации: опыт междисциплинарного исследования. – М.:  </w:t>
      </w:r>
      <w:r>
        <w:rPr>
          <w:rFonts w:ascii="Times New Roman" w:hAnsi="Times New Roman" w:cs="Times New Roman"/>
          <w:sz w:val="28"/>
          <w:szCs w:val="28"/>
          <w:lang w:val="en-US"/>
        </w:rPr>
        <w:t>URSS</w:t>
      </w:r>
      <w:r>
        <w:rPr>
          <w:rFonts w:ascii="Times New Roman" w:hAnsi="Times New Roman" w:cs="Times New Roman"/>
          <w:sz w:val="28"/>
          <w:szCs w:val="28"/>
        </w:rPr>
        <w:t xml:space="preserve">, 2022   </w:t>
      </w:r>
    </w:p>
    <w:p w:rsidR="00147443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A54B15">
        <w:rPr>
          <w:rFonts w:ascii="Times New Roman" w:hAnsi="Times New Roman" w:cs="Times New Roman"/>
          <w:sz w:val="28"/>
          <w:szCs w:val="28"/>
        </w:rPr>
        <w:t>Сиббет</w:t>
      </w:r>
      <w:proofErr w:type="spellEnd"/>
      <w:r w:rsidRPr="00A54B15">
        <w:rPr>
          <w:rFonts w:ascii="Times New Roman" w:hAnsi="Times New Roman" w:cs="Times New Roman"/>
          <w:sz w:val="28"/>
          <w:szCs w:val="28"/>
        </w:rPr>
        <w:t xml:space="preserve"> Дэвид</w:t>
      </w:r>
      <w:r w:rsidRPr="00A54B15">
        <w:rPr>
          <w:rFonts w:ascii="Times New Roman" w:hAnsi="Times New Roman" w:cs="Times New Roman"/>
          <w:sz w:val="28"/>
          <w:szCs w:val="28"/>
        </w:rPr>
        <w:tab/>
        <w:t>Увидеть решение: Визуальные методы управления бизнесом: Учебное пособие</w:t>
      </w:r>
      <w:r w:rsidRPr="00A54B15">
        <w:rPr>
          <w:rFonts w:ascii="Times New Roman" w:hAnsi="Times New Roman" w:cs="Times New Roman"/>
          <w:sz w:val="28"/>
          <w:szCs w:val="28"/>
        </w:rPr>
        <w:tab/>
        <w:t xml:space="preserve">Москва: ООО "Альпина </w:t>
      </w:r>
      <w:proofErr w:type="spellStart"/>
      <w:r w:rsidRPr="00A54B15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A54B15">
        <w:rPr>
          <w:rFonts w:ascii="Times New Roman" w:hAnsi="Times New Roman" w:cs="Times New Roman"/>
          <w:sz w:val="28"/>
          <w:szCs w:val="28"/>
        </w:rPr>
        <w:t>", 2016</w:t>
      </w:r>
    </w:p>
    <w:p w:rsidR="00147443" w:rsidRPr="00A54B15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В.</w:t>
      </w:r>
      <w:r w:rsidRPr="00A54B15">
        <w:rPr>
          <w:rFonts w:ascii="Times New Roman" w:hAnsi="Times New Roman" w:cs="Times New Roman"/>
          <w:sz w:val="28"/>
          <w:szCs w:val="28"/>
        </w:rPr>
        <w:tab/>
        <w:t xml:space="preserve">Реклама и массовая культура: Служанка или </w:t>
      </w:r>
      <w:proofErr w:type="gramStart"/>
      <w:r w:rsidRPr="00A54B15">
        <w:rPr>
          <w:rFonts w:ascii="Times New Roman" w:hAnsi="Times New Roman" w:cs="Times New Roman"/>
          <w:sz w:val="28"/>
          <w:szCs w:val="28"/>
        </w:rPr>
        <w:t>госпожа?:</w:t>
      </w:r>
      <w:proofErr w:type="gramEnd"/>
      <w:r w:rsidRPr="00A54B15">
        <w:rPr>
          <w:rFonts w:ascii="Times New Roman" w:hAnsi="Times New Roman" w:cs="Times New Roman"/>
          <w:sz w:val="28"/>
          <w:szCs w:val="28"/>
        </w:rPr>
        <w:t xml:space="preserve"> Учеб. пособие для студентов вузов, обучающихся по специальностям "Журналистика" и "Реклама" Учебное пособие</w:t>
      </w:r>
      <w:r w:rsidRPr="00A54B15">
        <w:rPr>
          <w:rFonts w:ascii="Times New Roman" w:hAnsi="Times New Roman" w:cs="Times New Roman"/>
          <w:sz w:val="28"/>
          <w:szCs w:val="28"/>
        </w:rPr>
        <w:tab/>
        <w:t>Москва: Издательство "ЮНИТИ-ДАНА", 2015</w:t>
      </w:r>
    </w:p>
    <w:p w:rsidR="00147443" w:rsidRPr="00A54B15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A54B15">
        <w:rPr>
          <w:rFonts w:ascii="Times New Roman" w:hAnsi="Times New Roman" w:cs="Times New Roman"/>
          <w:sz w:val="28"/>
          <w:szCs w:val="28"/>
        </w:rPr>
        <w:t>Цыганков, В.А.</w:t>
      </w:r>
      <w:r w:rsidRPr="00A54B15">
        <w:rPr>
          <w:rFonts w:ascii="Times New Roman" w:hAnsi="Times New Roman" w:cs="Times New Roman"/>
          <w:sz w:val="28"/>
          <w:szCs w:val="28"/>
        </w:rPr>
        <w:tab/>
        <w:t>Фирменный стиль или корпоративная идентификация: учебное пособие</w:t>
      </w:r>
      <w:r w:rsidRPr="00A54B15">
        <w:rPr>
          <w:rFonts w:ascii="Times New Roman" w:hAnsi="Times New Roman" w:cs="Times New Roman"/>
          <w:sz w:val="28"/>
          <w:szCs w:val="28"/>
        </w:rPr>
        <w:tab/>
        <w:t>Москва: ООО “Сам Полиграфист”, 2015</w:t>
      </w:r>
    </w:p>
    <w:p w:rsidR="00147443" w:rsidRPr="00A54B15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A54B15">
        <w:rPr>
          <w:rFonts w:ascii="Times New Roman" w:hAnsi="Times New Roman" w:cs="Times New Roman"/>
          <w:sz w:val="28"/>
          <w:szCs w:val="28"/>
        </w:rPr>
        <w:t xml:space="preserve">Шарков Феликс </w:t>
      </w:r>
      <w:proofErr w:type="spellStart"/>
      <w:r w:rsidRPr="00A54B15">
        <w:rPr>
          <w:rFonts w:ascii="Times New Roman" w:hAnsi="Times New Roman" w:cs="Times New Roman"/>
          <w:sz w:val="28"/>
          <w:szCs w:val="28"/>
        </w:rPr>
        <w:t>Изосимович</w:t>
      </w:r>
      <w:proofErr w:type="spellEnd"/>
      <w:r w:rsidRPr="00A54B1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54B15">
        <w:rPr>
          <w:rFonts w:ascii="Times New Roman" w:hAnsi="Times New Roman" w:cs="Times New Roman"/>
          <w:sz w:val="28"/>
          <w:szCs w:val="28"/>
        </w:rPr>
        <w:t>Коммуникология</w:t>
      </w:r>
      <w:proofErr w:type="spellEnd"/>
      <w:r w:rsidRPr="00A54B15">
        <w:rPr>
          <w:rFonts w:ascii="Times New Roman" w:hAnsi="Times New Roman" w:cs="Times New Roman"/>
          <w:sz w:val="28"/>
          <w:szCs w:val="28"/>
        </w:rPr>
        <w:t>: основы теории коммуникации</w:t>
      </w:r>
      <w:r w:rsidRPr="00A54B15">
        <w:rPr>
          <w:rFonts w:ascii="Times New Roman" w:hAnsi="Times New Roman" w:cs="Times New Roman"/>
          <w:sz w:val="28"/>
          <w:szCs w:val="28"/>
        </w:rPr>
        <w:tab/>
        <w:t>Москва: Издательско- торговая корпорация "Дашков и К", 2017</w:t>
      </w:r>
    </w:p>
    <w:p w:rsidR="00147443" w:rsidRPr="00A54B15" w:rsidRDefault="00147443" w:rsidP="0014744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A54B15">
        <w:rPr>
          <w:rFonts w:ascii="Times New Roman" w:hAnsi="Times New Roman" w:cs="Times New Roman"/>
          <w:sz w:val="28"/>
          <w:szCs w:val="28"/>
        </w:rPr>
        <w:t>Шарков, Ф.И., Бузин, В.Н.</w:t>
      </w:r>
      <w:r w:rsidRPr="00A54B15">
        <w:rPr>
          <w:rFonts w:ascii="Times New Roman" w:hAnsi="Times New Roman" w:cs="Times New Roman"/>
          <w:sz w:val="28"/>
          <w:szCs w:val="28"/>
        </w:rPr>
        <w:tab/>
        <w:t>Интегрированные коммуникации: массовые коммуникации и медиапланирование; учебник</w:t>
      </w:r>
      <w:r w:rsidRPr="00A54B15">
        <w:rPr>
          <w:rFonts w:ascii="Times New Roman" w:hAnsi="Times New Roman" w:cs="Times New Roman"/>
          <w:sz w:val="28"/>
          <w:szCs w:val="28"/>
        </w:rPr>
        <w:tab/>
        <w:t xml:space="preserve">Москва: Издательско- торговая корпорация «Дашков и </w:t>
      </w:r>
      <w:proofErr w:type="gramStart"/>
      <w:r w:rsidRPr="00A54B1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54B15">
        <w:rPr>
          <w:rFonts w:ascii="Times New Roman" w:hAnsi="Times New Roman" w:cs="Times New Roman"/>
          <w:sz w:val="28"/>
          <w:szCs w:val="28"/>
        </w:rPr>
        <w:t>°», 2017</w:t>
      </w:r>
    </w:p>
    <w:p w:rsidR="00F84116" w:rsidRDefault="00F84116" w:rsidP="00F84116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116" w:rsidRPr="007836C6" w:rsidRDefault="00F84116" w:rsidP="00E7143D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84116" w:rsidRPr="007836C6" w:rsidSect="007E2304">
      <w:pgSz w:w="11906" w:h="16838"/>
      <w:pgMar w:top="1134" w:right="1134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9C3" w:rsidRDefault="009C29C3" w:rsidP="00A732B8">
      <w:pPr>
        <w:spacing w:after="0" w:line="240" w:lineRule="auto"/>
      </w:pPr>
      <w:r>
        <w:separator/>
      </w:r>
    </w:p>
  </w:endnote>
  <w:endnote w:type="continuationSeparator" w:id="0">
    <w:p w:rsidR="009C29C3" w:rsidRDefault="009C29C3" w:rsidP="00A7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8736315"/>
      <w:docPartObj>
        <w:docPartGallery w:val="Page Numbers (Bottom of Page)"/>
        <w:docPartUnique/>
      </w:docPartObj>
    </w:sdtPr>
    <w:sdtEndPr/>
    <w:sdtContent>
      <w:p w:rsidR="00A732B8" w:rsidRDefault="00A732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BB2">
          <w:rPr>
            <w:noProof/>
          </w:rPr>
          <w:t>10</w:t>
        </w:r>
        <w:r>
          <w:fldChar w:fldCharType="end"/>
        </w:r>
      </w:p>
    </w:sdtContent>
  </w:sdt>
  <w:p w:rsidR="00A732B8" w:rsidRDefault="00A732B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9C3" w:rsidRDefault="009C29C3" w:rsidP="00A732B8">
      <w:pPr>
        <w:spacing w:after="0" w:line="240" w:lineRule="auto"/>
      </w:pPr>
      <w:r>
        <w:separator/>
      </w:r>
    </w:p>
  </w:footnote>
  <w:footnote w:type="continuationSeparator" w:id="0">
    <w:p w:rsidR="009C29C3" w:rsidRDefault="009C29C3" w:rsidP="00A732B8">
      <w:pPr>
        <w:spacing w:after="0" w:line="240" w:lineRule="auto"/>
      </w:pPr>
      <w:r>
        <w:continuationSeparator/>
      </w:r>
    </w:p>
  </w:footnote>
  <w:footnote w:id="1">
    <w:p w:rsidR="00B9669B" w:rsidRPr="00D364CD" w:rsidRDefault="00B9669B" w:rsidP="00AC6DC7">
      <w:pPr>
        <w:spacing w:after="0" w:line="240" w:lineRule="auto"/>
        <w:jc w:val="both"/>
      </w:pPr>
      <w:r w:rsidRPr="00D364CD">
        <w:rPr>
          <w:rStyle w:val="af1"/>
        </w:rPr>
        <w:footnoteRef/>
      </w:r>
      <w:r w:rsidRPr="00D364CD">
        <w:t xml:space="preserve"> </w:t>
      </w:r>
      <w:r w:rsidRPr="00D364CD">
        <w:rPr>
          <w:rFonts w:ascii="Times New Roman" w:hAnsi="Times New Roman" w:cs="Times New Roman"/>
          <w:color w:val="000000" w:themeColor="text1"/>
        </w:rPr>
        <w:t>Старикова</w:t>
      </w:r>
      <w:r w:rsidR="00555425" w:rsidRPr="00D364CD">
        <w:rPr>
          <w:rFonts w:ascii="Times New Roman" w:hAnsi="Times New Roman" w:cs="Times New Roman"/>
          <w:color w:val="000000" w:themeColor="text1"/>
        </w:rPr>
        <w:t xml:space="preserve"> Л.</w:t>
      </w:r>
      <w:r w:rsidRPr="00D364CD">
        <w:rPr>
          <w:rFonts w:ascii="Times New Roman" w:hAnsi="Times New Roman" w:cs="Times New Roman"/>
          <w:color w:val="000000" w:themeColor="text1"/>
        </w:rPr>
        <w:t>Д. Методика профессионального обучения: практикум / Л. Д. Старикова,</w:t>
      </w:r>
      <w:r w:rsidR="003D1E64" w:rsidRPr="003D1E64">
        <w:rPr>
          <w:rFonts w:ascii="Times New Roman" w:hAnsi="Times New Roman" w:cs="Times New Roman"/>
          <w:color w:val="000000" w:themeColor="text1"/>
        </w:rPr>
        <w:t xml:space="preserve"> </w:t>
      </w:r>
      <w:r w:rsidRPr="00D364CD">
        <w:rPr>
          <w:rFonts w:ascii="Times New Roman" w:hAnsi="Times New Roman" w:cs="Times New Roman"/>
          <w:color w:val="000000" w:themeColor="text1"/>
        </w:rPr>
        <w:t>Ю. С. Касьянова. Екатеринбург: Изд-во Рос. гос. проф.-</w:t>
      </w:r>
      <w:proofErr w:type="spellStart"/>
      <w:r w:rsidRPr="00D364CD">
        <w:rPr>
          <w:rFonts w:ascii="Times New Roman" w:hAnsi="Times New Roman" w:cs="Times New Roman"/>
          <w:color w:val="000000" w:themeColor="text1"/>
        </w:rPr>
        <w:t>пед</w:t>
      </w:r>
      <w:proofErr w:type="spellEnd"/>
      <w:r w:rsidRPr="00D364CD">
        <w:rPr>
          <w:rFonts w:ascii="Times New Roman" w:hAnsi="Times New Roman" w:cs="Times New Roman"/>
          <w:color w:val="000000" w:themeColor="text1"/>
        </w:rPr>
        <w:t xml:space="preserve">. ун-та, 2013. </w:t>
      </w:r>
      <w:r w:rsidR="00555425" w:rsidRPr="00D364CD">
        <w:rPr>
          <w:rFonts w:ascii="Times New Roman" w:hAnsi="Times New Roman" w:cs="Times New Roman"/>
          <w:color w:val="000000" w:themeColor="text1"/>
        </w:rPr>
        <w:t xml:space="preserve">– С.11-12. </w:t>
      </w:r>
    </w:p>
  </w:footnote>
  <w:footnote w:id="2">
    <w:p w:rsidR="00D364CD" w:rsidRPr="00D364CD" w:rsidRDefault="00D364CD" w:rsidP="00AC6DC7">
      <w:pPr>
        <w:pStyle w:val="af"/>
        <w:rPr>
          <w:rFonts w:ascii="Times New Roman" w:hAnsi="Times New Roman" w:cs="Times New Roman"/>
          <w:sz w:val="22"/>
          <w:szCs w:val="22"/>
        </w:rPr>
      </w:pPr>
      <w:r w:rsidRPr="00D364CD">
        <w:rPr>
          <w:rStyle w:val="af1"/>
          <w:sz w:val="22"/>
          <w:szCs w:val="22"/>
        </w:rPr>
        <w:footnoteRef/>
      </w:r>
      <w:r w:rsidRPr="00D364CD">
        <w:rPr>
          <w:sz w:val="22"/>
          <w:szCs w:val="22"/>
        </w:rPr>
        <w:t xml:space="preserve"> </w:t>
      </w:r>
      <w:proofErr w:type="spellStart"/>
      <w:r w:rsidRPr="00D364CD">
        <w:rPr>
          <w:rFonts w:ascii="Times New Roman" w:hAnsi="Times New Roman" w:cs="Times New Roman"/>
          <w:sz w:val="22"/>
          <w:szCs w:val="22"/>
        </w:rPr>
        <w:t>Маковкина</w:t>
      </w:r>
      <w:proofErr w:type="spellEnd"/>
      <w:r w:rsidRPr="00D364CD">
        <w:rPr>
          <w:rFonts w:ascii="Times New Roman" w:hAnsi="Times New Roman" w:cs="Times New Roman"/>
          <w:sz w:val="22"/>
          <w:szCs w:val="22"/>
        </w:rPr>
        <w:t xml:space="preserve"> Л. Н., Сорокина Е. И., </w:t>
      </w:r>
      <w:proofErr w:type="spellStart"/>
      <w:r w:rsidRPr="00D364CD">
        <w:rPr>
          <w:rFonts w:ascii="Times New Roman" w:hAnsi="Times New Roman" w:cs="Times New Roman"/>
          <w:sz w:val="22"/>
          <w:szCs w:val="22"/>
        </w:rPr>
        <w:t>Сыроежкина</w:t>
      </w:r>
      <w:proofErr w:type="spellEnd"/>
      <w:r w:rsidRPr="00D364CD">
        <w:rPr>
          <w:rFonts w:ascii="Times New Roman" w:hAnsi="Times New Roman" w:cs="Times New Roman"/>
          <w:sz w:val="22"/>
          <w:szCs w:val="22"/>
        </w:rPr>
        <w:t xml:space="preserve"> Д. В. Значимость лабораторно-практических работ в учебном процессе [Текст] // Педагогика сегодня: проблемы и решения: материалы III </w:t>
      </w:r>
      <w:proofErr w:type="spellStart"/>
      <w:r w:rsidRPr="00D364CD">
        <w:rPr>
          <w:rFonts w:ascii="Times New Roman" w:hAnsi="Times New Roman" w:cs="Times New Roman"/>
          <w:sz w:val="22"/>
          <w:szCs w:val="22"/>
        </w:rPr>
        <w:t>Междунар</w:t>
      </w:r>
      <w:proofErr w:type="spellEnd"/>
      <w:r w:rsidRPr="00D364CD">
        <w:rPr>
          <w:rFonts w:ascii="Times New Roman" w:hAnsi="Times New Roman" w:cs="Times New Roman"/>
          <w:sz w:val="22"/>
          <w:szCs w:val="22"/>
        </w:rPr>
        <w:t xml:space="preserve">. науч. </w:t>
      </w:r>
      <w:proofErr w:type="spellStart"/>
      <w:r w:rsidRPr="00D364CD">
        <w:rPr>
          <w:rFonts w:ascii="Times New Roman" w:hAnsi="Times New Roman" w:cs="Times New Roman"/>
          <w:sz w:val="22"/>
          <w:szCs w:val="22"/>
        </w:rPr>
        <w:t>конф</w:t>
      </w:r>
      <w:proofErr w:type="spellEnd"/>
      <w:r w:rsidRPr="00D364CD">
        <w:rPr>
          <w:rFonts w:ascii="Times New Roman" w:hAnsi="Times New Roman" w:cs="Times New Roman"/>
          <w:sz w:val="22"/>
          <w:szCs w:val="22"/>
        </w:rPr>
        <w:t>. (г. Казань, март 2018 г.). — Казань: Молодой ученый, 2018. — С. 46-47. — URL https://moluch.ru/conf/ped/archive/276/13819/ (дата обращения: 21.08.2018).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10E85"/>
    <w:multiLevelType w:val="hybridMultilevel"/>
    <w:tmpl w:val="4C12AEFA"/>
    <w:lvl w:ilvl="0" w:tplc="89AE621C">
      <w:start w:val="1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63311B"/>
    <w:multiLevelType w:val="hybridMultilevel"/>
    <w:tmpl w:val="DAE41426"/>
    <w:lvl w:ilvl="0" w:tplc="1DF6E7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116E21"/>
    <w:multiLevelType w:val="hybridMultilevel"/>
    <w:tmpl w:val="3E2EDC7A"/>
    <w:lvl w:ilvl="0" w:tplc="1DF6E7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596BB0"/>
    <w:multiLevelType w:val="hybridMultilevel"/>
    <w:tmpl w:val="8CF8AA74"/>
    <w:lvl w:ilvl="0" w:tplc="13F63BB8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856026"/>
    <w:multiLevelType w:val="hybridMultilevel"/>
    <w:tmpl w:val="40265494"/>
    <w:lvl w:ilvl="0" w:tplc="1DF6E7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062BD8"/>
    <w:multiLevelType w:val="hybridMultilevel"/>
    <w:tmpl w:val="D256B250"/>
    <w:lvl w:ilvl="0" w:tplc="01767B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0905F7"/>
    <w:multiLevelType w:val="hybridMultilevel"/>
    <w:tmpl w:val="6912577C"/>
    <w:lvl w:ilvl="0" w:tplc="904E9876">
      <w:start w:val="17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4F065C0"/>
    <w:multiLevelType w:val="hybridMultilevel"/>
    <w:tmpl w:val="8558EF94"/>
    <w:styleLink w:val="a"/>
    <w:lvl w:ilvl="0" w:tplc="99C48B44">
      <w:start w:val="1"/>
      <w:numFmt w:val="decimal"/>
      <w:lvlText w:val="%1."/>
      <w:lvlJc w:val="left"/>
      <w:pPr>
        <w:tabs>
          <w:tab w:val="num" w:pos="1225"/>
        </w:tabs>
        <w:ind w:left="232" w:firstLine="7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A2A21EE">
      <w:start w:val="1"/>
      <w:numFmt w:val="decimal"/>
      <w:lvlText w:val="%2."/>
      <w:lvlJc w:val="left"/>
      <w:pPr>
        <w:tabs>
          <w:tab w:val="left" w:pos="1225"/>
          <w:tab w:val="num" w:pos="2025"/>
        </w:tabs>
        <w:ind w:left="1032" w:firstLine="7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F9E1208">
      <w:start w:val="1"/>
      <w:numFmt w:val="decimal"/>
      <w:lvlText w:val="%3."/>
      <w:lvlJc w:val="left"/>
      <w:pPr>
        <w:tabs>
          <w:tab w:val="left" w:pos="1225"/>
          <w:tab w:val="num" w:pos="2825"/>
        </w:tabs>
        <w:ind w:left="1832" w:firstLine="7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C0E21A">
      <w:start w:val="1"/>
      <w:numFmt w:val="decimal"/>
      <w:lvlText w:val="%4."/>
      <w:lvlJc w:val="left"/>
      <w:pPr>
        <w:tabs>
          <w:tab w:val="left" w:pos="1225"/>
          <w:tab w:val="num" w:pos="3625"/>
        </w:tabs>
        <w:ind w:left="2632" w:firstLine="7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560EF2">
      <w:start w:val="1"/>
      <w:numFmt w:val="decimal"/>
      <w:lvlText w:val="%5."/>
      <w:lvlJc w:val="left"/>
      <w:pPr>
        <w:tabs>
          <w:tab w:val="left" w:pos="1225"/>
          <w:tab w:val="num" w:pos="4425"/>
        </w:tabs>
        <w:ind w:left="3432" w:firstLine="7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189784">
      <w:start w:val="1"/>
      <w:numFmt w:val="decimal"/>
      <w:lvlText w:val="%6."/>
      <w:lvlJc w:val="left"/>
      <w:pPr>
        <w:tabs>
          <w:tab w:val="left" w:pos="1225"/>
          <w:tab w:val="num" w:pos="5225"/>
        </w:tabs>
        <w:ind w:left="4232" w:firstLine="7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C4987E">
      <w:start w:val="1"/>
      <w:numFmt w:val="decimal"/>
      <w:lvlText w:val="%7."/>
      <w:lvlJc w:val="left"/>
      <w:pPr>
        <w:tabs>
          <w:tab w:val="left" w:pos="1225"/>
          <w:tab w:val="num" w:pos="6025"/>
        </w:tabs>
        <w:ind w:left="5032" w:firstLine="7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1AD04C">
      <w:start w:val="1"/>
      <w:numFmt w:val="decimal"/>
      <w:lvlText w:val="%8."/>
      <w:lvlJc w:val="left"/>
      <w:pPr>
        <w:tabs>
          <w:tab w:val="left" w:pos="1225"/>
          <w:tab w:val="num" w:pos="6825"/>
        </w:tabs>
        <w:ind w:left="5832" w:firstLine="7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D2BD0C">
      <w:start w:val="1"/>
      <w:numFmt w:val="decimal"/>
      <w:lvlText w:val="%9."/>
      <w:lvlJc w:val="left"/>
      <w:pPr>
        <w:tabs>
          <w:tab w:val="left" w:pos="1225"/>
          <w:tab w:val="num" w:pos="7625"/>
        </w:tabs>
        <w:ind w:left="6632" w:firstLine="7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4E4040C"/>
    <w:multiLevelType w:val="hybridMultilevel"/>
    <w:tmpl w:val="0012EC1C"/>
    <w:lvl w:ilvl="0" w:tplc="6FAC88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6886C0B"/>
    <w:multiLevelType w:val="hybridMultilevel"/>
    <w:tmpl w:val="8558EF94"/>
    <w:numStyleLink w:val="a"/>
  </w:abstractNum>
  <w:abstractNum w:abstractNumId="10" w15:restartNumberingAfterBreak="0">
    <w:nsid w:val="33383498"/>
    <w:multiLevelType w:val="hybridMultilevel"/>
    <w:tmpl w:val="6BCCE5A8"/>
    <w:lvl w:ilvl="0" w:tplc="9C54DF5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BCA6F30"/>
    <w:multiLevelType w:val="hybridMultilevel"/>
    <w:tmpl w:val="84E8568C"/>
    <w:lvl w:ilvl="0" w:tplc="8A7C4D4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5045CAE"/>
    <w:multiLevelType w:val="hybridMultilevel"/>
    <w:tmpl w:val="18689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1605F"/>
    <w:multiLevelType w:val="hybridMultilevel"/>
    <w:tmpl w:val="05BC7024"/>
    <w:lvl w:ilvl="0" w:tplc="A8647FA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DFE4E31"/>
    <w:multiLevelType w:val="multilevel"/>
    <w:tmpl w:val="3A58B3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771"/>
        </w:tabs>
        <w:ind w:left="2771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5" w15:restartNumberingAfterBreak="0">
    <w:nsid w:val="52DC7946"/>
    <w:multiLevelType w:val="hybridMultilevel"/>
    <w:tmpl w:val="8A569F44"/>
    <w:lvl w:ilvl="0" w:tplc="227443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6A50E0D"/>
    <w:multiLevelType w:val="hybridMultilevel"/>
    <w:tmpl w:val="9B4ADC20"/>
    <w:lvl w:ilvl="0" w:tplc="FC6C851A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7" w15:restartNumberingAfterBreak="0">
    <w:nsid w:val="6905255C"/>
    <w:multiLevelType w:val="hybridMultilevel"/>
    <w:tmpl w:val="52761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E2267"/>
    <w:multiLevelType w:val="hybridMultilevel"/>
    <w:tmpl w:val="EC60CE84"/>
    <w:lvl w:ilvl="0" w:tplc="1DF6E7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EBB49F3"/>
    <w:multiLevelType w:val="hybridMultilevel"/>
    <w:tmpl w:val="40265494"/>
    <w:lvl w:ilvl="0" w:tplc="1DF6E7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FA440F8"/>
    <w:multiLevelType w:val="hybridMultilevel"/>
    <w:tmpl w:val="15FA9B9E"/>
    <w:lvl w:ilvl="0" w:tplc="85C691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0C1734"/>
    <w:multiLevelType w:val="hybridMultilevel"/>
    <w:tmpl w:val="08AC0414"/>
    <w:lvl w:ilvl="0" w:tplc="D8D88410">
      <w:start w:val="1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711C18E3"/>
    <w:multiLevelType w:val="hybridMultilevel"/>
    <w:tmpl w:val="2BBE5D76"/>
    <w:lvl w:ilvl="0" w:tplc="1DF6E7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74F07320"/>
    <w:multiLevelType w:val="hybridMultilevel"/>
    <w:tmpl w:val="E2800638"/>
    <w:lvl w:ilvl="0" w:tplc="F5F427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66A1CC4"/>
    <w:multiLevelType w:val="hybridMultilevel"/>
    <w:tmpl w:val="8DF21886"/>
    <w:lvl w:ilvl="0" w:tplc="1DF6E7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B93622"/>
    <w:multiLevelType w:val="hybridMultilevel"/>
    <w:tmpl w:val="29447FFE"/>
    <w:lvl w:ilvl="0" w:tplc="A1107AB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9"/>
  </w:num>
  <w:num w:numId="5">
    <w:abstractNumId w:val="16"/>
  </w:num>
  <w:num w:numId="6">
    <w:abstractNumId w:val="13"/>
  </w:num>
  <w:num w:numId="7">
    <w:abstractNumId w:val="20"/>
  </w:num>
  <w:num w:numId="8">
    <w:abstractNumId w:val="10"/>
  </w:num>
  <w:num w:numId="9">
    <w:abstractNumId w:val="6"/>
  </w:num>
  <w:num w:numId="10">
    <w:abstractNumId w:val="0"/>
  </w:num>
  <w:num w:numId="11">
    <w:abstractNumId w:val="14"/>
  </w:num>
  <w:num w:numId="12">
    <w:abstractNumId w:val="17"/>
  </w:num>
  <w:num w:numId="13">
    <w:abstractNumId w:val="19"/>
  </w:num>
  <w:num w:numId="14">
    <w:abstractNumId w:val="25"/>
  </w:num>
  <w:num w:numId="15">
    <w:abstractNumId w:val="23"/>
  </w:num>
  <w:num w:numId="16">
    <w:abstractNumId w:val="11"/>
  </w:num>
  <w:num w:numId="17">
    <w:abstractNumId w:val="5"/>
  </w:num>
  <w:num w:numId="18">
    <w:abstractNumId w:val="18"/>
  </w:num>
  <w:num w:numId="19">
    <w:abstractNumId w:val="2"/>
  </w:num>
  <w:num w:numId="20">
    <w:abstractNumId w:val="4"/>
  </w:num>
  <w:num w:numId="21">
    <w:abstractNumId w:val="1"/>
  </w:num>
  <w:num w:numId="22">
    <w:abstractNumId w:val="22"/>
  </w:num>
  <w:num w:numId="23">
    <w:abstractNumId w:val="24"/>
  </w:num>
  <w:num w:numId="24">
    <w:abstractNumId w:val="2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C5"/>
    <w:rsid w:val="00003CB9"/>
    <w:rsid w:val="000107AC"/>
    <w:rsid w:val="000128BA"/>
    <w:rsid w:val="00016C23"/>
    <w:rsid w:val="00020AA7"/>
    <w:rsid w:val="00021867"/>
    <w:rsid w:val="00022055"/>
    <w:rsid w:val="00022FC1"/>
    <w:rsid w:val="00026D79"/>
    <w:rsid w:val="00032DFA"/>
    <w:rsid w:val="00040A57"/>
    <w:rsid w:val="000437F8"/>
    <w:rsid w:val="0005053D"/>
    <w:rsid w:val="00051D9F"/>
    <w:rsid w:val="00064B16"/>
    <w:rsid w:val="00066CC7"/>
    <w:rsid w:val="0007106C"/>
    <w:rsid w:val="00071468"/>
    <w:rsid w:val="0007358B"/>
    <w:rsid w:val="00082BB2"/>
    <w:rsid w:val="00084298"/>
    <w:rsid w:val="000851B5"/>
    <w:rsid w:val="00093D0C"/>
    <w:rsid w:val="000A1BDF"/>
    <w:rsid w:val="000A2AE0"/>
    <w:rsid w:val="000A5724"/>
    <w:rsid w:val="000A75B8"/>
    <w:rsid w:val="000B0A8F"/>
    <w:rsid w:val="000C2FF9"/>
    <w:rsid w:val="000C4699"/>
    <w:rsid w:val="000E65B8"/>
    <w:rsid w:val="000F36D5"/>
    <w:rsid w:val="000F3C90"/>
    <w:rsid w:val="000F6BE3"/>
    <w:rsid w:val="00103C0B"/>
    <w:rsid w:val="00107A45"/>
    <w:rsid w:val="001114AB"/>
    <w:rsid w:val="0011298A"/>
    <w:rsid w:val="00113AA0"/>
    <w:rsid w:val="00122292"/>
    <w:rsid w:val="001224E2"/>
    <w:rsid w:val="00123384"/>
    <w:rsid w:val="00127519"/>
    <w:rsid w:val="001310F2"/>
    <w:rsid w:val="00131B57"/>
    <w:rsid w:val="001343B2"/>
    <w:rsid w:val="001411B8"/>
    <w:rsid w:val="00143003"/>
    <w:rsid w:val="00147443"/>
    <w:rsid w:val="0015049F"/>
    <w:rsid w:val="0015050E"/>
    <w:rsid w:val="00160640"/>
    <w:rsid w:val="001611E1"/>
    <w:rsid w:val="00166C97"/>
    <w:rsid w:val="00172C3F"/>
    <w:rsid w:val="00172CC1"/>
    <w:rsid w:val="0017585B"/>
    <w:rsid w:val="00181CD1"/>
    <w:rsid w:val="00190B3B"/>
    <w:rsid w:val="00190EAB"/>
    <w:rsid w:val="00191D63"/>
    <w:rsid w:val="00196F7F"/>
    <w:rsid w:val="001A10C1"/>
    <w:rsid w:val="001A135E"/>
    <w:rsid w:val="001B331E"/>
    <w:rsid w:val="001B3CD9"/>
    <w:rsid w:val="001C4B33"/>
    <w:rsid w:val="001C6CC5"/>
    <w:rsid w:val="001D04B7"/>
    <w:rsid w:val="001D24AF"/>
    <w:rsid w:val="001D2672"/>
    <w:rsid w:val="001D3BAF"/>
    <w:rsid w:val="001D650A"/>
    <w:rsid w:val="001E3727"/>
    <w:rsid w:val="001E4AB3"/>
    <w:rsid w:val="001E6D64"/>
    <w:rsid w:val="001E7406"/>
    <w:rsid w:val="001E74ED"/>
    <w:rsid w:val="001F10CF"/>
    <w:rsid w:val="0020524A"/>
    <w:rsid w:val="00207420"/>
    <w:rsid w:val="00215412"/>
    <w:rsid w:val="00215742"/>
    <w:rsid w:val="00215B1F"/>
    <w:rsid w:val="00216C1A"/>
    <w:rsid w:val="00221CAE"/>
    <w:rsid w:val="00224728"/>
    <w:rsid w:val="00231312"/>
    <w:rsid w:val="00246773"/>
    <w:rsid w:val="00250CCF"/>
    <w:rsid w:val="00251729"/>
    <w:rsid w:val="002528E8"/>
    <w:rsid w:val="0025779F"/>
    <w:rsid w:val="002609CA"/>
    <w:rsid w:val="0026358E"/>
    <w:rsid w:val="0026452D"/>
    <w:rsid w:val="00273C16"/>
    <w:rsid w:val="00273CEC"/>
    <w:rsid w:val="00273F22"/>
    <w:rsid w:val="00277BC7"/>
    <w:rsid w:val="002912D4"/>
    <w:rsid w:val="00292D69"/>
    <w:rsid w:val="0029367E"/>
    <w:rsid w:val="002B1992"/>
    <w:rsid w:val="002B30FC"/>
    <w:rsid w:val="002B4CFD"/>
    <w:rsid w:val="002C06B5"/>
    <w:rsid w:val="002C159E"/>
    <w:rsid w:val="002C2CCF"/>
    <w:rsid w:val="002D0884"/>
    <w:rsid w:val="002D5702"/>
    <w:rsid w:val="002E2A85"/>
    <w:rsid w:val="002E4561"/>
    <w:rsid w:val="002F3566"/>
    <w:rsid w:val="002F51A9"/>
    <w:rsid w:val="00300EE4"/>
    <w:rsid w:val="00310045"/>
    <w:rsid w:val="00310F86"/>
    <w:rsid w:val="00313D81"/>
    <w:rsid w:val="003233A2"/>
    <w:rsid w:val="003529E1"/>
    <w:rsid w:val="00360197"/>
    <w:rsid w:val="00370B39"/>
    <w:rsid w:val="00373ED6"/>
    <w:rsid w:val="00376726"/>
    <w:rsid w:val="0037782D"/>
    <w:rsid w:val="00377BAE"/>
    <w:rsid w:val="00383264"/>
    <w:rsid w:val="00387373"/>
    <w:rsid w:val="00387410"/>
    <w:rsid w:val="00387A12"/>
    <w:rsid w:val="003A4106"/>
    <w:rsid w:val="003B06D8"/>
    <w:rsid w:val="003C2B89"/>
    <w:rsid w:val="003C3BE0"/>
    <w:rsid w:val="003D1E64"/>
    <w:rsid w:val="003D4AA9"/>
    <w:rsid w:val="003D674A"/>
    <w:rsid w:val="003D6F22"/>
    <w:rsid w:val="003E1D14"/>
    <w:rsid w:val="003E2BFF"/>
    <w:rsid w:val="003F7C8D"/>
    <w:rsid w:val="00402DDB"/>
    <w:rsid w:val="00436708"/>
    <w:rsid w:val="004474F7"/>
    <w:rsid w:val="00452DB2"/>
    <w:rsid w:val="00453695"/>
    <w:rsid w:val="004564B8"/>
    <w:rsid w:val="00457735"/>
    <w:rsid w:val="00464C5D"/>
    <w:rsid w:val="00475218"/>
    <w:rsid w:val="00475634"/>
    <w:rsid w:val="00476D5E"/>
    <w:rsid w:val="004818BA"/>
    <w:rsid w:val="004910AF"/>
    <w:rsid w:val="004A12BC"/>
    <w:rsid w:val="004A1F72"/>
    <w:rsid w:val="004A444A"/>
    <w:rsid w:val="004A4A7D"/>
    <w:rsid w:val="004B274A"/>
    <w:rsid w:val="004C1521"/>
    <w:rsid w:val="004C1986"/>
    <w:rsid w:val="004D48C8"/>
    <w:rsid w:val="004D559B"/>
    <w:rsid w:val="004E215C"/>
    <w:rsid w:val="004E4B44"/>
    <w:rsid w:val="004F0A4E"/>
    <w:rsid w:val="004F113D"/>
    <w:rsid w:val="00500469"/>
    <w:rsid w:val="00503F7E"/>
    <w:rsid w:val="0051270F"/>
    <w:rsid w:val="00514870"/>
    <w:rsid w:val="00516A41"/>
    <w:rsid w:val="00516C63"/>
    <w:rsid w:val="00520952"/>
    <w:rsid w:val="0052371B"/>
    <w:rsid w:val="00533435"/>
    <w:rsid w:val="005338C1"/>
    <w:rsid w:val="005376DA"/>
    <w:rsid w:val="005448A7"/>
    <w:rsid w:val="00553037"/>
    <w:rsid w:val="00553175"/>
    <w:rsid w:val="00553749"/>
    <w:rsid w:val="00555425"/>
    <w:rsid w:val="005558BA"/>
    <w:rsid w:val="00565DE0"/>
    <w:rsid w:val="00566666"/>
    <w:rsid w:val="0057493D"/>
    <w:rsid w:val="00576C34"/>
    <w:rsid w:val="00582293"/>
    <w:rsid w:val="005845D5"/>
    <w:rsid w:val="005A0D11"/>
    <w:rsid w:val="005A1562"/>
    <w:rsid w:val="005B085B"/>
    <w:rsid w:val="005B2CB6"/>
    <w:rsid w:val="005C1168"/>
    <w:rsid w:val="005C1A50"/>
    <w:rsid w:val="005C3448"/>
    <w:rsid w:val="005C4656"/>
    <w:rsid w:val="005C6631"/>
    <w:rsid w:val="005C7290"/>
    <w:rsid w:val="005D11CA"/>
    <w:rsid w:val="005D2BE0"/>
    <w:rsid w:val="005D5668"/>
    <w:rsid w:val="005D7958"/>
    <w:rsid w:val="005F07A7"/>
    <w:rsid w:val="005F12B8"/>
    <w:rsid w:val="005F652B"/>
    <w:rsid w:val="005F7F32"/>
    <w:rsid w:val="00607E8C"/>
    <w:rsid w:val="00607EB0"/>
    <w:rsid w:val="00611273"/>
    <w:rsid w:val="00614541"/>
    <w:rsid w:val="006146F9"/>
    <w:rsid w:val="0061613C"/>
    <w:rsid w:val="006203DF"/>
    <w:rsid w:val="006215CD"/>
    <w:rsid w:val="006215D9"/>
    <w:rsid w:val="00631512"/>
    <w:rsid w:val="006335CB"/>
    <w:rsid w:val="00634F32"/>
    <w:rsid w:val="006368B1"/>
    <w:rsid w:val="0063740D"/>
    <w:rsid w:val="0064271B"/>
    <w:rsid w:val="00653111"/>
    <w:rsid w:val="00657BF9"/>
    <w:rsid w:val="00657D07"/>
    <w:rsid w:val="006617A1"/>
    <w:rsid w:val="00666630"/>
    <w:rsid w:val="00676EAD"/>
    <w:rsid w:val="0067785D"/>
    <w:rsid w:val="0068118F"/>
    <w:rsid w:val="00681722"/>
    <w:rsid w:val="00682F85"/>
    <w:rsid w:val="006832EE"/>
    <w:rsid w:val="00686837"/>
    <w:rsid w:val="00687304"/>
    <w:rsid w:val="00692448"/>
    <w:rsid w:val="00695CF1"/>
    <w:rsid w:val="006A1051"/>
    <w:rsid w:val="006A7B87"/>
    <w:rsid w:val="006B3ACF"/>
    <w:rsid w:val="006B40A0"/>
    <w:rsid w:val="006B4FE5"/>
    <w:rsid w:val="006B59F2"/>
    <w:rsid w:val="006B7E1A"/>
    <w:rsid w:val="006C1E8E"/>
    <w:rsid w:val="006C4617"/>
    <w:rsid w:val="006C5244"/>
    <w:rsid w:val="006D1293"/>
    <w:rsid w:val="006D19D6"/>
    <w:rsid w:val="006D3E55"/>
    <w:rsid w:val="006D635F"/>
    <w:rsid w:val="006D72DC"/>
    <w:rsid w:val="006E178C"/>
    <w:rsid w:val="006F3D66"/>
    <w:rsid w:val="006F696D"/>
    <w:rsid w:val="006F7191"/>
    <w:rsid w:val="007000A3"/>
    <w:rsid w:val="00700446"/>
    <w:rsid w:val="00703C32"/>
    <w:rsid w:val="00705F1F"/>
    <w:rsid w:val="00707154"/>
    <w:rsid w:val="0070725B"/>
    <w:rsid w:val="00710EAB"/>
    <w:rsid w:val="00711EB5"/>
    <w:rsid w:val="00734F9A"/>
    <w:rsid w:val="00736A59"/>
    <w:rsid w:val="00746B87"/>
    <w:rsid w:val="0075518D"/>
    <w:rsid w:val="00757033"/>
    <w:rsid w:val="007657F0"/>
    <w:rsid w:val="00770E0B"/>
    <w:rsid w:val="00780E62"/>
    <w:rsid w:val="007836C6"/>
    <w:rsid w:val="00784CAA"/>
    <w:rsid w:val="007863A9"/>
    <w:rsid w:val="007879CD"/>
    <w:rsid w:val="00787DB4"/>
    <w:rsid w:val="007922C4"/>
    <w:rsid w:val="00793A50"/>
    <w:rsid w:val="007A0203"/>
    <w:rsid w:val="007A44C2"/>
    <w:rsid w:val="007C020D"/>
    <w:rsid w:val="007C6069"/>
    <w:rsid w:val="007E1D30"/>
    <w:rsid w:val="007E2304"/>
    <w:rsid w:val="007E2DE8"/>
    <w:rsid w:val="007E5435"/>
    <w:rsid w:val="007E66C9"/>
    <w:rsid w:val="007E6976"/>
    <w:rsid w:val="008008E6"/>
    <w:rsid w:val="008037A3"/>
    <w:rsid w:val="00804491"/>
    <w:rsid w:val="00813682"/>
    <w:rsid w:val="008144EB"/>
    <w:rsid w:val="008145C5"/>
    <w:rsid w:val="00817BB7"/>
    <w:rsid w:val="0082482E"/>
    <w:rsid w:val="008261C9"/>
    <w:rsid w:val="00826721"/>
    <w:rsid w:val="008311A0"/>
    <w:rsid w:val="008326CA"/>
    <w:rsid w:val="00837876"/>
    <w:rsid w:val="0084187B"/>
    <w:rsid w:val="00853D50"/>
    <w:rsid w:val="008644D3"/>
    <w:rsid w:val="00864797"/>
    <w:rsid w:val="00866781"/>
    <w:rsid w:val="00870886"/>
    <w:rsid w:val="00872FD5"/>
    <w:rsid w:val="008805B9"/>
    <w:rsid w:val="0088122D"/>
    <w:rsid w:val="0088587D"/>
    <w:rsid w:val="008934B1"/>
    <w:rsid w:val="008947BB"/>
    <w:rsid w:val="0089796D"/>
    <w:rsid w:val="008A1B3A"/>
    <w:rsid w:val="008A46E6"/>
    <w:rsid w:val="008A4989"/>
    <w:rsid w:val="008A6BAF"/>
    <w:rsid w:val="008B1F7E"/>
    <w:rsid w:val="008C074D"/>
    <w:rsid w:val="008C4F06"/>
    <w:rsid w:val="008C53A6"/>
    <w:rsid w:val="008D121B"/>
    <w:rsid w:val="008D4601"/>
    <w:rsid w:val="008D47A9"/>
    <w:rsid w:val="008D4E78"/>
    <w:rsid w:val="008D528A"/>
    <w:rsid w:val="008D55D6"/>
    <w:rsid w:val="008E07C6"/>
    <w:rsid w:val="008E08CD"/>
    <w:rsid w:val="008E5AAA"/>
    <w:rsid w:val="008F4307"/>
    <w:rsid w:val="008F4BEB"/>
    <w:rsid w:val="00900FB1"/>
    <w:rsid w:val="009033C7"/>
    <w:rsid w:val="00906EE3"/>
    <w:rsid w:val="00913739"/>
    <w:rsid w:val="00917B07"/>
    <w:rsid w:val="00923882"/>
    <w:rsid w:val="009343B4"/>
    <w:rsid w:val="0093496F"/>
    <w:rsid w:val="00936033"/>
    <w:rsid w:val="00936136"/>
    <w:rsid w:val="00941AD7"/>
    <w:rsid w:val="00944A42"/>
    <w:rsid w:val="009458ED"/>
    <w:rsid w:val="00951F3F"/>
    <w:rsid w:val="00952555"/>
    <w:rsid w:val="009528CE"/>
    <w:rsid w:val="009662D6"/>
    <w:rsid w:val="0097126B"/>
    <w:rsid w:val="00973633"/>
    <w:rsid w:val="009750DD"/>
    <w:rsid w:val="00992DD0"/>
    <w:rsid w:val="00994728"/>
    <w:rsid w:val="009A7BD3"/>
    <w:rsid w:val="009B228E"/>
    <w:rsid w:val="009B54D2"/>
    <w:rsid w:val="009B79B3"/>
    <w:rsid w:val="009B7D6E"/>
    <w:rsid w:val="009C0388"/>
    <w:rsid w:val="009C29C3"/>
    <w:rsid w:val="009C3781"/>
    <w:rsid w:val="009E0B78"/>
    <w:rsid w:val="009E1101"/>
    <w:rsid w:val="009E3BB2"/>
    <w:rsid w:val="009E583B"/>
    <w:rsid w:val="009E63EC"/>
    <w:rsid w:val="009E7C2B"/>
    <w:rsid w:val="009F09BC"/>
    <w:rsid w:val="009F0DDB"/>
    <w:rsid w:val="009F367F"/>
    <w:rsid w:val="00A057E8"/>
    <w:rsid w:val="00A0692E"/>
    <w:rsid w:val="00A07D6D"/>
    <w:rsid w:val="00A13ACF"/>
    <w:rsid w:val="00A202BB"/>
    <w:rsid w:val="00A215BE"/>
    <w:rsid w:val="00A22757"/>
    <w:rsid w:val="00A22E1A"/>
    <w:rsid w:val="00A25B1C"/>
    <w:rsid w:val="00A26065"/>
    <w:rsid w:val="00A31ED0"/>
    <w:rsid w:val="00A410AC"/>
    <w:rsid w:val="00A45CAF"/>
    <w:rsid w:val="00A467C2"/>
    <w:rsid w:val="00A47328"/>
    <w:rsid w:val="00A52B7F"/>
    <w:rsid w:val="00A53287"/>
    <w:rsid w:val="00A53890"/>
    <w:rsid w:val="00A54B15"/>
    <w:rsid w:val="00A56C6E"/>
    <w:rsid w:val="00A57391"/>
    <w:rsid w:val="00A57D2E"/>
    <w:rsid w:val="00A651FD"/>
    <w:rsid w:val="00A706FB"/>
    <w:rsid w:val="00A70E58"/>
    <w:rsid w:val="00A71B64"/>
    <w:rsid w:val="00A732B8"/>
    <w:rsid w:val="00A763B2"/>
    <w:rsid w:val="00A77082"/>
    <w:rsid w:val="00A77AF2"/>
    <w:rsid w:val="00A828AB"/>
    <w:rsid w:val="00A84C87"/>
    <w:rsid w:val="00A86E72"/>
    <w:rsid w:val="00A87C5D"/>
    <w:rsid w:val="00A90F70"/>
    <w:rsid w:val="00A95120"/>
    <w:rsid w:val="00A9779D"/>
    <w:rsid w:val="00AA2570"/>
    <w:rsid w:val="00AA386B"/>
    <w:rsid w:val="00AA62F8"/>
    <w:rsid w:val="00AB76F2"/>
    <w:rsid w:val="00AC1832"/>
    <w:rsid w:val="00AC1F14"/>
    <w:rsid w:val="00AC2E2A"/>
    <w:rsid w:val="00AC36CA"/>
    <w:rsid w:val="00AC450D"/>
    <w:rsid w:val="00AC47A1"/>
    <w:rsid w:val="00AC6DC7"/>
    <w:rsid w:val="00AC7D0E"/>
    <w:rsid w:val="00AE02A2"/>
    <w:rsid w:val="00AE280A"/>
    <w:rsid w:val="00AE645B"/>
    <w:rsid w:val="00AF069C"/>
    <w:rsid w:val="00AF13C3"/>
    <w:rsid w:val="00AF28E4"/>
    <w:rsid w:val="00B01358"/>
    <w:rsid w:val="00B01A52"/>
    <w:rsid w:val="00B02B0C"/>
    <w:rsid w:val="00B03B7B"/>
    <w:rsid w:val="00B067C9"/>
    <w:rsid w:val="00B14E4A"/>
    <w:rsid w:val="00B2081D"/>
    <w:rsid w:val="00B21B89"/>
    <w:rsid w:val="00B2313D"/>
    <w:rsid w:val="00B2697E"/>
    <w:rsid w:val="00B3590C"/>
    <w:rsid w:val="00B35D1B"/>
    <w:rsid w:val="00B3648C"/>
    <w:rsid w:val="00B423E8"/>
    <w:rsid w:val="00B517DD"/>
    <w:rsid w:val="00B54F30"/>
    <w:rsid w:val="00B56A8E"/>
    <w:rsid w:val="00B57D93"/>
    <w:rsid w:val="00B622BB"/>
    <w:rsid w:val="00B64ACD"/>
    <w:rsid w:val="00B67A10"/>
    <w:rsid w:val="00B67E5D"/>
    <w:rsid w:val="00B70A85"/>
    <w:rsid w:val="00B71EA8"/>
    <w:rsid w:val="00B742C4"/>
    <w:rsid w:val="00B75EA6"/>
    <w:rsid w:val="00B76276"/>
    <w:rsid w:val="00B7652C"/>
    <w:rsid w:val="00B86BE0"/>
    <w:rsid w:val="00B93FD0"/>
    <w:rsid w:val="00B9669B"/>
    <w:rsid w:val="00BA6300"/>
    <w:rsid w:val="00BA7F25"/>
    <w:rsid w:val="00BB204D"/>
    <w:rsid w:val="00BB20E0"/>
    <w:rsid w:val="00BB79B9"/>
    <w:rsid w:val="00BC14B2"/>
    <w:rsid w:val="00BC5117"/>
    <w:rsid w:val="00BC67D2"/>
    <w:rsid w:val="00BE1D03"/>
    <w:rsid w:val="00BE6102"/>
    <w:rsid w:val="00BE7451"/>
    <w:rsid w:val="00BF0FE1"/>
    <w:rsid w:val="00BF55F6"/>
    <w:rsid w:val="00C023E7"/>
    <w:rsid w:val="00C04BD2"/>
    <w:rsid w:val="00C04F24"/>
    <w:rsid w:val="00C11002"/>
    <w:rsid w:val="00C13789"/>
    <w:rsid w:val="00C16D1A"/>
    <w:rsid w:val="00C17892"/>
    <w:rsid w:val="00C27599"/>
    <w:rsid w:val="00C30539"/>
    <w:rsid w:val="00C3412C"/>
    <w:rsid w:val="00C378B8"/>
    <w:rsid w:val="00C37DD5"/>
    <w:rsid w:val="00C42A6B"/>
    <w:rsid w:val="00C46B90"/>
    <w:rsid w:val="00C50EA4"/>
    <w:rsid w:val="00C51966"/>
    <w:rsid w:val="00C527B0"/>
    <w:rsid w:val="00C52EDD"/>
    <w:rsid w:val="00C5641E"/>
    <w:rsid w:val="00C60132"/>
    <w:rsid w:val="00C66473"/>
    <w:rsid w:val="00C70496"/>
    <w:rsid w:val="00C70D35"/>
    <w:rsid w:val="00C7257C"/>
    <w:rsid w:val="00CA2F7E"/>
    <w:rsid w:val="00CA6328"/>
    <w:rsid w:val="00CA79C5"/>
    <w:rsid w:val="00CC4CEC"/>
    <w:rsid w:val="00CC5A53"/>
    <w:rsid w:val="00CD21CC"/>
    <w:rsid w:val="00CD5D82"/>
    <w:rsid w:val="00CE2318"/>
    <w:rsid w:val="00CE7A0A"/>
    <w:rsid w:val="00CF31F8"/>
    <w:rsid w:val="00CF6815"/>
    <w:rsid w:val="00CF73A9"/>
    <w:rsid w:val="00CF73F3"/>
    <w:rsid w:val="00D01D4B"/>
    <w:rsid w:val="00D02095"/>
    <w:rsid w:val="00D02480"/>
    <w:rsid w:val="00D02EF9"/>
    <w:rsid w:val="00D0328F"/>
    <w:rsid w:val="00D06A1B"/>
    <w:rsid w:val="00D11DEE"/>
    <w:rsid w:val="00D12404"/>
    <w:rsid w:val="00D15153"/>
    <w:rsid w:val="00D17418"/>
    <w:rsid w:val="00D176F9"/>
    <w:rsid w:val="00D23BAC"/>
    <w:rsid w:val="00D30CED"/>
    <w:rsid w:val="00D34D56"/>
    <w:rsid w:val="00D364CD"/>
    <w:rsid w:val="00D369B8"/>
    <w:rsid w:val="00D44AF4"/>
    <w:rsid w:val="00D45954"/>
    <w:rsid w:val="00D47C1A"/>
    <w:rsid w:val="00D57A1F"/>
    <w:rsid w:val="00D646FF"/>
    <w:rsid w:val="00D64ABB"/>
    <w:rsid w:val="00D75DB0"/>
    <w:rsid w:val="00D80A8B"/>
    <w:rsid w:val="00D84D67"/>
    <w:rsid w:val="00D85086"/>
    <w:rsid w:val="00D90928"/>
    <w:rsid w:val="00D90B2B"/>
    <w:rsid w:val="00D92DE6"/>
    <w:rsid w:val="00DA0326"/>
    <w:rsid w:val="00DA4B17"/>
    <w:rsid w:val="00DA5B49"/>
    <w:rsid w:val="00DA5E2D"/>
    <w:rsid w:val="00DA62B7"/>
    <w:rsid w:val="00DB2CC1"/>
    <w:rsid w:val="00DC2222"/>
    <w:rsid w:val="00DC299F"/>
    <w:rsid w:val="00DC690A"/>
    <w:rsid w:val="00DD13FE"/>
    <w:rsid w:val="00DD1574"/>
    <w:rsid w:val="00DD24EF"/>
    <w:rsid w:val="00DD4D87"/>
    <w:rsid w:val="00DD6017"/>
    <w:rsid w:val="00DE65D6"/>
    <w:rsid w:val="00DE70C5"/>
    <w:rsid w:val="00DF31A2"/>
    <w:rsid w:val="00DF7399"/>
    <w:rsid w:val="00E02E27"/>
    <w:rsid w:val="00E04F3E"/>
    <w:rsid w:val="00E1149D"/>
    <w:rsid w:val="00E12B60"/>
    <w:rsid w:val="00E12E07"/>
    <w:rsid w:val="00E206AA"/>
    <w:rsid w:val="00E24260"/>
    <w:rsid w:val="00E30732"/>
    <w:rsid w:val="00E34C6B"/>
    <w:rsid w:val="00E34FAB"/>
    <w:rsid w:val="00E539CC"/>
    <w:rsid w:val="00E67571"/>
    <w:rsid w:val="00E7143D"/>
    <w:rsid w:val="00E81799"/>
    <w:rsid w:val="00E84341"/>
    <w:rsid w:val="00E85D2F"/>
    <w:rsid w:val="00E86541"/>
    <w:rsid w:val="00E87080"/>
    <w:rsid w:val="00E933AC"/>
    <w:rsid w:val="00E959DD"/>
    <w:rsid w:val="00EA25B9"/>
    <w:rsid w:val="00EB0409"/>
    <w:rsid w:val="00EB5753"/>
    <w:rsid w:val="00EC4208"/>
    <w:rsid w:val="00EC5344"/>
    <w:rsid w:val="00EC649A"/>
    <w:rsid w:val="00ED39EF"/>
    <w:rsid w:val="00ED6089"/>
    <w:rsid w:val="00EE14B7"/>
    <w:rsid w:val="00EE1DAB"/>
    <w:rsid w:val="00EE3481"/>
    <w:rsid w:val="00EE7D67"/>
    <w:rsid w:val="00EF3D99"/>
    <w:rsid w:val="00EF4591"/>
    <w:rsid w:val="00F0359A"/>
    <w:rsid w:val="00F03FAD"/>
    <w:rsid w:val="00F0754A"/>
    <w:rsid w:val="00F075EA"/>
    <w:rsid w:val="00F07F1B"/>
    <w:rsid w:val="00F151E5"/>
    <w:rsid w:val="00F16D62"/>
    <w:rsid w:val="00F30220"/>
    <w:rsid w:val="00F3140A"/>
    <w:rsid w:val="00F32A4D"/>
    <w:rsid w:val="00F367F1"/>
    <w:rsid w:val="00F36D28"/>
    <w:rsid w:val="00F403A3"/>
    <w:rsid w:val="00F40CDD"/>
    <w:rsid w:val="00F416A8"/>
    <w:rsid w:val="00F4288E"/>
    <w:rsid w:val="00F444FE"/>
    <w:rsid w:val="00F44795"/>
    <w:rsid w:val="00F50ABE"/>
    <w:rsid w:val="00F51F97"/>
    <w:rsid w:val="00F54464"/>
    <w:rsid w:val="00F55A5C"/>
    <w:rsid w:val="00F63FCA"/>
    <w:rsid w:val="00F64ED8"/>
    <w:rsid w:val="00F744EC"/>
    <w:rsid w:val="00F773B6"/>
    <w:rsid w:val="00F800DA"/>
    <w:rsid w:val="00F8065A"/>
    <w:rsid w:val="00F83C0C"/>
    <w:rsid w:val="00F84116"/>
    <w:rsid w:val="00F851F7"/>
    <w:rsid w:val="00F87220"/>
    <w:rsid w:val="00F902A0"/>
    <w:rsid w:val="00F93FC8"/>
    <w:rsid w:val="00F960B0"/>
    <w:rsid w:val="00FC08EE"/>
    <w:rsid w:val="00FC1F95"/>
    <w:rsid w:val="00FC5949"/>
    <w:rsid w:val="00FD3E96"/>
    <w:rsid w:val="00FE544C"/>
    <w:rsid w:val="00FE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F8551E-615D-4EFF-A6DF-6A5B3E22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46FF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73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732B8"/>
  </w:style>
  <w:style w:type="paragraph" w:styleId="a6">
    <w:name w:val="footer"/>
    <w:basedOn w:val="a0"/>
    <w:link w:val="a7"/>
    <w:uiPriority w:val="99"/>
    <w:unhideWhenUsed/>
    <w:rsid w:val="00A73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732B8"/>
  </w:style>
  <w:style w:type="paragraph" w:customStyle="1" w:styleId="Default">
    <w:name w:val="Default"/>
    <w:rsid w:val="006112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0"/>
    <w:uiPriority w:val="34"/>
    <w:qFormat/>
    <w:rsid w:val="005376DA"/>
    <w:pPr>
      <w:ind w:left="720"/>
      <w:contextualSpacing/>
    </w:pPr>
  </w:style>
  <w:style w:type="character" w:customStyle="1" w:styleId="A9">
    <w:name w:val="Нет A"/>
    <w:rsid w:val="00870886"/>
    <w:rPr>
      <w:lang w:val="ru-RU"/>
    </w:rPr>
  </w:style>
  <w:style w:type="numbering" w:customStyle="1" w:styleId="a">
    <w:name w:val="С числами"/>
    <w:rsid w:val="00870886"/>
    <w:pPr>
      <w:numPr>
        <w:numId w:val="3"/>
      </w:numPr>
    </w:pPr>
  </w:style>
  <w:style w:type="character" w:styleId="aa">
    <w:name w:val="Hyperlink"/>
    <w:basedOn w:val="a1"/>
    <w:uiPriority w:val="99"/>
    <w:unhideWhenUsed/>
    <w:rsid w:val="00F03FAD"/>
    <w:rPr>
      <w:color w:val="0563C1" w:themeColor="hyperlink"/>
      <w:u w:val="single"/>
    </w:rPr>
  </w:style>
  <w:style w:type="character" w:styleId="ab">
    <w:name w:val="FollowedHyperlink"/>
    <w:basedOn w:val="a1"/>
    <w:uiPriority w:val="99"/>
    <w:semiHidden/>
    <w:unhideWhenUsed/>
    <w:rsid w:val="00F03FAD"/>
    <w:rPr>
      <w:color w:val="954F72" w:themeColor="followedHyperlink"/>
      <w:u w:val="single"/>
    </w:rPr>
  </w:style>
  <w:style w:type="paragraph" w:styleId="ac">
    <w:name w:val="endnote text"/>
    <w:basedOn w:val="a0"/>
    <w:link w:val="ad"/>
    <w:uiPriority w:val="99"/>
    <w:semiHidden/>
    <w:unhideWhenUsed/>
    <w:rsid w:val="00B9669B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1"/>
    <w:link w:val="ac"/>
    <w:uiPriority w:val="99"/>
    <w:semiHidden/>
    <w:rsid w:val="00B9669B"/>
    <w:rPr>
      <w:sz w:val="20"/>
      <w:szCs w:val="20"/>
    </w:rPr>
  </w:style>
  <w:style w:type="character" w:styleId="ae">
    <w:name w:val="endnote reference"/>
    <w:basedOn w:val="a1"/>
    <w:uiPriority w:val="99"/>
    <w:semiHidden/>
    <w:unhideWhenUsed/>
    <w:rsid w:val="00B9669B"/>
    <w:rPr>
      <w:vertAlign w:val="superscript"/>
    </w:rPr>
  </w:style>
  <w:style w:type="paragraph" w:styleId="af">
    <w:name w:val="footnote text"/>
    <w:basedOn w:val="a0"/>
    <w:link w:val="af0"/>
    <w:uiPriority w:val="99"/>
    <w:semiHidden/>
    <w:unhideWhenUsed/>
    <w:rsid w:val="00B9669B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1"/>
    <w:link w:val="af"/>
    <w:uiPriority w:val="99"/>
    <w:semiHidden/>
    <w:rsid w:val="00B9669B"/>
    <w:rPr>
      <w:sz w:val="20"/>
      <w:szCs w:val="20"/>
    </w:rPr>
  </w:style>
  <w:style w:type="character" w:styleId="af1">
    <w:name w:val="footnote reference"/>
    <w:basedOn w:val="a1"/>
    <w:uiPriority w:val="99"/>
    <w:semiHidden/>
    <w:unhideWhenUsed/>
    <w:rsid w:val="00B9669B"/>
    <w:rPr>
      <w:vertAlign w:val="superscript"/>
    </w:rPr>
  </w:style>
  <w:style w:type="table" w:styleId="af2">
    <w:name w:val="Table Grid"/>
    <w:basedOn w:val="a2"/>
    <w:uiPriority w:val="39"/>
    <w:rsid w:val="00B93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6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B7CF6-FDF5-423F-A246-BD89D805B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10</Pages>
  <Words>2807</Words>
  <Characters>16001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611</cp:revision>
  <dcterms:created xsi:type="dcterms:W3CDTF">2018-08-14T21:01:00Z</dcterms:created>
  <dcterms:modified xsi:type="dcterms:W3CDTF">2023-10-22T15:24:00Z</dcterms:modified>
</cp:coreProperties>
</file>